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94DC4" w14:textId="7B2F3BA5" w:rsidR="003220D0" w:rsidRDefault="003220D0" w:rsidP="00C07E87">
      <w:pPr>
        <w:pStyle w:val="3GPPHeader"/>
        <w:spacing w:after="60"/>
      </w:pPr>
    </w:p>
    <w:p w14:paraId="37CE5056" w14:textId="2D0E6418" w:rsidR="00C07E87" w:rsidRPr="00262179" w:rsidRDefault="00B1392B" w:rsidP="00C07E87">
      <w:pPr>
        <w:pStyle w:val="3GPPHeader"/>
        <w:spacing w:after="60"/>
        <w:rPr>
          <w:sz w:val="32"/>
          <w:szCs w:val="32"/>
          <w:highlight w:val="yellow"/>
        </w:rPr>
      </w:pPr>
      <w:r w:rsidRPr="00B1392B">
        <w:rPr>
          <w:bCs/>
          <w:lang w:val="en-GB"/>
        </w:rPr>
        <w:t>3GPP TSG RAN WG1 Meeting NR#3</w:t>
      </w:r>
      <w:r w:rsidR="00C07E87" w:rsidRPr="00262179">
        <w:tab/>
      </w:r>
      <w:r w:rsidR="003B365D" w:rsidRPr="00262179">
        <w:rPr>
          <w:sz w:val="22"/>
        </w:rPr>
        <w:t xml:space="preserve"> </w:t>
      </w:r>
      <w:r w:rsidR="00240B51" w:rsidRPr="00262179">
        <w:rPr>
          <w:szCs w:val="32"/>
        </w:rPr>
        <w:t>R1-</w:t>
      </w:r>
      <w:r w:rsidR="00FF122C" w:rsidRPr="00262179">
        <w:rPr>
          <w:szCs w:val="32"/>
        </w:rPr>
        <w:t>17</w:t>
      </w:r>
      <w:r w:rsidR="00291E4A" w:rsidRPr="00262179">
        <w:rPr>
          <w:szCs w:val="32"/>
        </w:rPr>
        <w:t>16577</w:t>
      </w:r>
    </w:p>
    <w:p w14:paraId="5F3CE059" w14:textId="130C2BB7" w:rsidR="00327A11" w:rsidRPr="00262179" w:rsidRDefault="00B1392B" w:rsidP="00327A11">
      <w:pPr>
        <w:tabs>
          <w:tab w:val="center" w:pos="4536"/>
          <w:tab w:val="right" w:pos="9072"/>
        </w:tabs>
        <w:rPr>
          <w:rFonts w:eastAsia="MS Mincho" w:cs="Arial"/>
          <w:b/>
          <w:bCs/>
          <w:sz w:val="24"/>
          <w:lang w:eastAsia="ja-JP"/>
        </w:rPr>
      </w:pPr>
      <w:bookmarkStart w:id="0" w:name="_Hlk488684731"/>
      <w:r w:rsidRPr="00262179">
        <w:rPr>
          <w:rFonts w:eastAsia="MS Mincho" w:cs="Arial"/>
          <w:b/>
          <w:bCs/>
          <w:sz w:val="24"/>
          <w:lang w:eastAsia="ja-JP"/>
        </w:rPr>
        <w:t>Nagoya</w:t>
      </w:r>
      <w:r w:rsidRPr="00262179">
        <w:rPr>
          <w:rFonts w:cs="Arial"/>
          <w:b/>
          <w:bCs/>
          <w:sz w:val="24"/>
        </w:rPr>
        <w:t>, Japan</w:t>
      </w:r>
      <w:r w:rsidR="00327A11" w:rsidRPr="00262179">
        <w:rPr>
          <w:rFonts w:cs="Arial"/>
          <w:b/>
          <w:bCs/>
          <w:sz w:val="24"/>
        </w:rPr>
        <w:t xml:space="preserve">, </w:t>
      </w:r>
      <w:r w:rsidRPr="00262179">
        <w:rPr>
          <w:rFonts w:eastAsia="MS Mincho" w:cs="Arial"/>
          <w:b/>
          <w:bCs/>
          <w:sz w:val="24"/>
          <w:lang w:eastAsia="ja-JP"/>
        </w:rPr>
        <w:t>18</w:t>
      </w:r>
      <w:r w:rsidR="00327A11" w:rsidRPr="00262179">
        <w:rPr>
          <w:rFonts w:eastAsia="MS Mincho" w:cs="Arial"/>
          <w:b/>
          <w:bCs/>
          <w:sz w:val="24"/>
          <w:lang w:eastAsia="ja-JP"/>
        </w:rPr>
        <w:t xml:space="preserve">th </w:t>
      </w:r>
      <w:r w:rsidR="00327A11" w:rsidRPr="00262179">
        <w:rPr>
          <w:rFonts w:cs="Arial"/>
          <w:b/>
          <w:bCs/>
          <w:sz w:val="24"/>
        </w:rPr>
        <w:t xml:space="preserve">– </w:t>
      </w:r>
      <w:r w:rsidRPr="00262179">
        <w:rPr>
          <w:rFonts w:eastAsia="MS Mincho" w:cs="Arial"/>
          <w:b/>
          <w:bCs/>
          <w:sz w:val="24"/>
          <w:lang w:eastAsia="ja-JP"/>
        </w:rPr>
        <w:t>21st</w:t>
      </w:r>
      <w:r w:rsidR="00327A11" w:rsidRPr="00262179">
        <w:rPr>
          <w:rFonts w:cs="Arial"/>
          <w:b/>
          <w:bCs/>
          <w:sz w:val="24"/>
        </w:rPr>
        <w:t xml:space="preserve"> </w:t>
      </w:r>
      <w:r w:rsidRPr="00262179">
        <w:rPr>
          <w:rFonts w:eastAsia="MS Mincho" w:cs="Arial"/>
          <w:b/>
          <w:bCs/>
          <w:sz w:val="24"/>
          <w:lang w:eastAsia="ja-JP"/>
        </w:rPr>
        <w:t>September</w:t>
      </w:r>
      <w:r w:rsidR="00327A11" w:rsidRPr="00262179">
        <w:rPr>
          <w:rFonts w:cs="Arial"/>
          <w:b/>
          <w:bCs/>
          <w:sz w:val="24"/>
        </w:rPr>
        <w:t xml:space="preserve"> 201</w:t>
      </w:r>
      <w:r w:rsidR="00327A11" w:rsidRPr="00262179">
        <w:rPr>
          <w:rFonts w:eastAsia="MS Mincho" w:cs="Arial"/>
          <w:b/>
          <w:bCs/>
          <w:sz w:val="24"/>
          <w:lang w:eastAsia="ja-JP"/>
        </w:rPr>
        <w:t>7</w:t>
      </w:r>
    </w:p>
    <w:bookmarkEnd w:id="0"/>
    <w:p w14:paraId="189863E3" w14:textId="77777777" w:rsidR="00C07E87" w:rsidRPr="00262179" w:rsidRDefault="00C07E87" w:rsidP="00C07E87">
      <w:pPr>
        <w:pStyle w:val="3GPPHeader"/>
      </w:pPr>
    </w:p>
    <w:p w14:paraId="293CC8DE" w14:textId="2685FCA7" w:rsidR="00C07E87" w:rsidRPr="00262179" w:rsidRDefault="00C07E87" w:rsidP="00C07E87">
      <w:pPr>
        <w:pStyle w:val="3GPPHeader"/>
        <w:rPr>
          <w:sz w:val="22"/>
        </w:rPr>
      </w:pPr>
      <w:r w:rsidRPr="00262179">
        <w:rPr>
          <w:sz w:val="22"/>
        </w:rPr>
        <w:t>Agenda Item:</w:t>
      </w:r>
      <w:r w:rsidRPr="00262179">
        <w:rPr>
          <w:sz w:val="22"/>
        </w:rPr>
        <w:tab/>
      </w:r>
      <w:r w:rsidR="00327A11" w:rsidRPr="00262179">
        <w:rPr>
          <w:sz w:val="22"/>
        </w:rPr>
        <w:t>6</w:t>
      </w:r>
      <w:r w:rsidR="00FE391B" w:rsidRPr="00262179">
        <w:rPr>
          <w:sz w:val="22"/>
        </w:rPr>
        <w:t>.3.1.1</w:t>
      </w:r>
    </w:p>
    <w:p w14:paraId="3077A12A" w14:textId="77777777" w:rsidR="00E90E49" w:rsidRPr="00262179" w:rsidRDefault="003D3C45" w:rsidP="00F64C2B">
      <w:pPr>
        <w:pStyle w:val="3GPPHeader"/>
        <w:rPr>
          <w:sz w:val="22"/>
        </w:rPr>
      </w:pPr>
      <w:r w:rsidRPr="00262179">
        <w:rPr>
          <w:sz w:val="22"/>
        </w:rPr>
        <w:t>Source:</w:t>
      </w:r>
      <w:r w:rsidR="00E90E49" w:rsidRPr="00262179">
        <w:rPr>
          <w:sz w:val="22"/>
        </w:rPr>
        <w:tab/>
      </w:r>
      <w:r w:rsidR="00F64C2B" w:rsidRPr="00262179">
        <w:rPr>
          <w:sz w:val="22"/>
        </w:rPr>
        <w:t>Ericsson</w:t>
      </w:r>
    </w:p>
    <w:p w14:paraId="786E84DF" w14:textId="7391330F" w:rsidR="00E90E49" w:rsidRPr="00262179" w:rsidRDefault="003D3C45" w:rsidP="00311702">
      <w:pPr>
        <w:pStyle w:val="3GPPHeader"/>
        <w:rPr>
          <w:sz w:val="22"/>
        </w:rPr>
      </w:pPr>
      <w:r w:rsidRPr="00262179">
        <w:rPr>
          <w:sz w:val="22"/>
        </w:rPr>
        <w:t>Title:</w:t>
      </w:r>
      <w:r w:rsidR="00E90E49" w:rsidRPr="00262179">
        <w:rPr>
          <w:sz w:val="22"/>
        </w:rPr>
        <w:tab/>
      </w:r>
      <w:r w:rsidR="00445EF9" w:rsidRPr="00262179">
        <w:rPr>
          <w:sz w:val="22"/>
        </w:rPr>
        <w:t xml:space="preserve">On NR-PDCCH </w:t>
      </w:r>
      <w:r w:rsidR="00347ED9" w:rsidRPr="00262179">
        <w:rPr>
          <w:sz w:val="22"/>
        </w:rPr>
        <w:t>Structure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1406196E" w14:textId="2A94D107" w:rsidR="008E0156" w:rsidRDefault="00E30225" w:rsidP="00D22346">
      <w:pPr>
        <w:pStyle w:val="Heading1"/>
      </w:pPr>
      <w:r w:rsidRPr="00CE0424">
        <w:t>Introduction</w:t>
      </w:r>
    </w:p>
    <w:p w14:paraId="7970F62B" w14:textId="0586B705" w:rsidR="00FD1199" w:rsidRPr="00262179" w:rsidRDefault="00FD1199" w:rsidP="00FD1199">
      <w:pPr>
        <w:rPr>
          <w:rFonts w:ascii="Arial" w:hAnsi="Arial" w:cs="Arial"/>
          <w:sz w:val="20"/>
          <w:szCs w:val="20"/>
        </w:rPr>
      </w:pPr>
      <w:r w:rsidRPr="00262179">
        <w:rPr>
          <w:rFonts w:ascii="Arial" w:hAnsi="Arial" w:cs="Arial"/>
          <w:sz w:val="20"/>
          <w:szCs w:val="20"/>
        </w:rPr>
        <w:t>A work item for NR was agreed in RAN#75</w:t>
      </w:r>
      <w:r w:rsidR="002B6F94" w:rsidRPr="00262179">
        <w:rPr>
          <w:rFonts w:ascii="Arial" w:hAnsi="Arial" w:cs="Arial"/>
          <w:sz w:val="20"/>
          <w:szCs w:val="20"/>
        </w:rPr>
        <w:t xml:space="preserve"> </w:t>
      </w:r>
      <w:r w:rsidR="00FC7F84" w:rsidRPr="00262179">
        <w:rPr>
          <w:rFonts w:ascii="Arial" w:hAnsi="Arial" w:cs="Arial"/>
          <w:sz w:val="20"/>
          <w:szCs w:val="20"/>
        </w:rPr>
        <w:t xml:space="preserve">and updated in RAN#76 </w:t>
      </w:r>
      <w:r w:rsidR="002B6F94" w:rsidRPr="002073E4">
        <w:rPr>
          <w:rFonts w:ascii="Arial" w:hAnsi="Arial" w:cs="Arial"/>
          <w:sz w:val="20"/>
          <w:szCs w:val="20"/>
        </w:rPr>
        <w:fldChar w:fldCharType="begin"/>
      </w:r>
      <w:r w:rsidR="002B6F94" w:rsidRPr="00262179">
        <w:rPr>
          <w:rFonts w:ascii="Arial" w:hAnsi="Arial" w:cs="Arial"/>
          <w:sz w:val="20"/>
          <w:szCs w:val="20"/>
        </w:rPr>
        <w:instrText xml:space="preserve"> REF _Ref477879020 \r \h </w:instrText>
      </w:r>
      <w:r w:rsidR="001536B5" w:rsidRPr="00262179">
        <w:rPr>
          <w:rFonts w:ascii="Arial" w:hAnsi="Arial" w:cs="Arial"/>
          <w:sz w:val="20"/>
          <w:szCs w:val="20"/>
        </w:rPr>
        <w:instrText xml:space="preserve"> \* MERGEFORMAT </w:instrText>
      </w:r>
      <w:r w:rsidR="002B6F94" w:rsidRPr="002073E4">
        <w:rPr>
          <w:rFonts w:ascii="Arial" w:hAnsi="Arial" w:cs="Arial"/>
          <w:sz w:val="20"/>
          <w:szCs w:val="20"/>
        </w:rPr>
      </w:r>
      <w:r w:rsidR="002B6F94" w:rsidRPr="002073E4">
        <w:rPr>
          <w:rFonts w:ascii="Arial" w:hAnsi="Arial" w:cs="Arial"/>
          <w:sz w:val="20"/>
          <w:szCs w:val="20"/>
        </w:rPr>
        <w:fldChar w:fldCharType="separate"/>
      </w:r>
      <w:r w:rsidR="00C735A8" w:rsidRPr="00262179">
        <w:rPr>
          <w:rFonts w:ascii="Arial" w:hAnsi="Arial" w:cs="Arial"/>
          <w:sz w:val="20"/>
          <w:szCs w:val="20"/>
        </w:rPr>
        <w:t>[1]</w:t>
      </w:r>
      <w:r w:rsidR="002B6F94" w:rsidRPr="002073E4">
        <w:rPr>
          <w:rFonts w:ascii="Arial" w:hAnsi="Arial" w:cs="Arial"/>
          <w:sz w:val="20"/>
          <w:szCs w:val="20"/>
        </w:rPr>
        <w:fldChar w:fldCharType="end"/>
      </w:r>
      <w:r w:rsidR="001866FC" w:rsidRPr="00262179">
        <w:rPr>
          <w:rFonts w:ascii="Arial" w:hAnsi="Arial" w:cs="Arial"/>
          <w:sz w:val="20"/>
          <w:szCs w:val="20"/>
        </w:rPr>
        <w:t>.</w:t>
      </w:r>
      <w:r w:rsidR="002B6F94" w:rsidRPr="00262179">
        <w:rPr>
          <w:rFonts w:ascii="Arial" w:hAnsi="Arial" w:cs="Arial"/>
          <w:sz w:val="20"/>
          <w:szCs w:val="20"/>
        </w:rPr>
        <w:t xml:space="preserve"> The detaile</w:t>
      </w:r>
      <w:r w:rsidR="00FC7F84" w:rsidRPr="00262179">
        <w:rPr>
          <w:rFonts w:ascii="Arial" w:hAnsi="Arial" w:cs="Arial"/>
          <w:sz w:val="20"/>
          <w:szCs w:val="20"/>
        </w:rPr>
        <w:t>d objectives of the WID include</w:t>
      </w:r>
      <w:r w:rsidR="002B6F94" w:rsidRPr="00262179">
        <w:rPr>
          <w:rFonts w:ascii="Arial" w:hAnsi="Arial" w:cs="Arial"/>
          <w:sz w:val="20"/>
          <w:szCs w:val="20"/>
        </w:rPr>
        <w:t xml:space="preserve"> the design of “</w:t>
      </w:r>
      <w:r w:rsidR="002B6F94" w:rsidRPr="00262179">
        <w:rPr>
          <w:rFonts w:ascii="Arial" w:hAnsi="Arial" w:cs="Arial"/>
          <w:sz w:val="20"/>
          <w:szCs w:val="20"/>
          <w:lang w:eastAsia="ja-JP"/>
        </w:rPr>
        <w:t xml:space="preserve">Physical layer channels for control and data based on associated waveform, numerologies and frame structure in line with the conclusions of the study item, including mini-slot design”. </w:t>
      </w:r>
    </w:p>
    <w:p w14:paraId="04A5B4B4" w14:textId="5816B83E" w:rsidR="003114EF" w:rsidRPr="00262179" w:rsidRDefault="00B92F00" w:rsidP="001866FC">
      <w:pPr>
        <w:rPr>
          <w:rFonts w:ascii="Arial" w:hAnsi="Arial" w:cs="Arial"/>
          <w:sz w:val="20"/>
          <w:szCs w:val="20"/>
        </w:rPr>
      </w:pPr>
      <w:r w:rsidRPr="00262179">
        <w:rPr>
          <w:rFonts w:ascii="Arial" w:hAnsi="Arial" w:cs="Arial"/>
          <w:sz w:val="20"/>
          <w:szCs w:val="20"/>
        </w:rPr>
        <w:t>In RAN1#89, the following was agreed.</w:t>
      </w:r>
    </w:p>
    <w:p w14:paraId="1B02F124" w14:textId="77777777" w:rsidR="00B92F00" w:rsidRPr="001071F2" w:rsidRDefault="00B92F00" w:rsidP="00B92F00">
      <w:pPr>
        <w:rPr>
          <w:rFonts w:eastAsia="MS Mincho"/>
          <w:b/>
          <w:u w:val="single"/>
          <w:lang w:eastAsia="ja-JP"/>
        </w:rPr>
      </w:pPr>
      <w:r w:rsidRPr="00EF3D38">
        <w:rPr>
          <w:rFonts w:eastAsia="MS Mincho" w:hint="eastAsia"/>
          <w:b/>
          <w:highlight w:val="green"/>
          <w:u w:val="single"/>
          <w:lang w:eastAsia="ja-JP"/>
        </w:rPr>
        <w:t>Agreements:</w:t>
      </w:r>
    </w:p>
    <w:p w14:paraId="5AE9AE3F" w14:textId="77777777" w:rsidR="00B92F00" w:rsidRPr="00262179" w:rsidRDefault="00B92F00" w:rsidP="00B92F00">
      <w:pPr>
        <w:numPr>
          <w:ilvl w:val="0"/>
          <w:numId w:val="22"/>
        </w:numPr>
        <w:spacing w:after="0"/>
        <w:rPr>
          <w:rFonts w:eastAsia="MS Mincho"/>
          <w:lang w:eastAsia="ja-JP"/>
        </w:rPr>
      </w:pPr>
      <w:r w:rsidRPr="00262179">
        <w:rPr>
          <w:rFonts w:eastAsia="MS Mincho"/>
          <w:lang w:eastAsia="ja-JP"/>
        </w:rPr>
        <w:t>CCE = 6 REGs (confirm W</w:t>
      </w:r>
      <w:r w:rsidRPr="00262179">
        <w:rPr>
          <w:rFonts w:eastAsia="MS Mincho" w:hint="eastAsia"/>
          <w:lang w:eastAsia="ja-JP"/>
        </w:rPr>
        <w:t>orking Assumption</w:t>
      </w:r>
      <w:r w:rsidRPr="00262179">
        <w:rPr>
          <w:rFonts w:eastAsia="MS Mincho"/>
          <w:lang w:eastAsia="ja-JP"/>
        </w:rPr>
        <w:t>)</w:t>
      </w:r>
    </w:p>
    <w:p w14:paraId="51CE7B41" w14:textId="77777777" w:rsidR="00B92F00" w:rsidRPr="00262179" w:rsidRDefault="00B92F00" w:rsidP="00B92F00">
      <w:pPr>
        <w:numPr>
          <w:ilvl w:val="0"/>
          <w:numId w:val="22"/>
        </w:numPr>
        <w:spacing w:after="0"/>
        <w:rPr>
          <w:rFonts w:eastAsia="MS Mincho"/>
          <w:lang w:eastAsia="ja-JP"/>
        </w:rPr>
      </w:pPr>
      <w:r w:rsidRPr="00262179">
        <w:rPr>
          <w:rFonts w:eastAsia="MS Mincho"/>
          <w:lang w:eastAsia="ja-JP"/>
        </w:rPr>
        <w:t>One of following is configured for REG-to-CCE mapping for a 1-symbol CORESET:</w:t>
      </w:r>
    </w:p>
    <w:p w14:paraId="795B5AAE" w14:textId="77777777" w:rsidR="00B92F00" w:rsidRPr="00262179" w:rsidRDefault="00B92F00" w:rsidP="00B92F00">
      <w:pPr>
        <w:numPr>
          <w:ilvl w:val="1"/>
          <w:numId w:val="22"/>
        </w:numPr>
        <w:spacing w:after="0"/>
        <w:rPr>
          <w:rFonts w:eastAsia="MS Mincho"/>
          <w:lang w:eastAsia="ja-JP"/>
        </w:rPr>
      </w:pPr>
      <w:r w:rsidRPr="00262179">
        <w:rPr>
          <w:rFonts w:eastAsia="MS Mincho"/>
          <w:lang w:eastAsia="ja-JP"/>
        </w:rPr>
        <w:t>Opt.1: No interleaving – 6 REGs for a given CCE are grouped to form a REG bundle and all REGs for a given CCE are consecutive</w:t>
      </w:r>
    </w:p>
    <w:p w14:paraId="40B2BEE5" w14:textId="77777777" w:rsidR="00B92F00" w:rsidRPr="00262179" w:rsidRDefault="00B92F00" w:rsidP="00B92F00">
      <w:pPr>
        <w:numPr>
          <w:ilvl w:val="2"/>
          <w:numId w:val="22"/>
        </w:numPr>
        <w:spacing w:after="0"/>
        <w:rPr>
          <w:rFonts w:eastAsia="MS Mincho"/>
          <w:lang w:eastAsia="ja-JP"/>
        </w:rPr>
      </w:pPr>
      <w:r w:rsidRPr="00262179">
        <w:rPr>
          <w:rFonts w:eastAsia="MS Mincho"/>
          <w:lang w:eastAsia="ja-JP"/>
        </w:rPr>
        <w:t>CCE(s) of one PDCCH is/are also consecutive</w:t>
      </w:r>
    </w:p>
    <w:p w14:paraId="2452306F" w14:textId="77777777" w:rsidR="00B92F00" w:rsidRPr="00262179" w:rsidRDefault="00B92F00" w:rsidP="00B92F00">
      <w:pPr>
        <w:numPr>
          <w:ilvl w:val="2"/>
          <w:numId w:val="22"/>
        </w:numPr>
        <w:spacing w:after="0"/>
        <w:rPr>
          <w:rFonts w:eastAsia="MS Mincho"/>
          <w:lang w:eastAsia="ja-JP"/>
        </w:rPr>
      </w:pPr>
      <w:r w:rsidRPr="00262179">
        <w:rPr>
          <w:rFonts w:eastAsia="MS Mincho"/>
          <w:lang w:eastAsia="ja-JP"/>
        </w:rPr>
        <w:t>FFS: Whether the UE can assume the same precoder across multiple REG bundles</w:t>
      </w:r>
    </w:p>
    <w:p w14:paraId="0018D29E" w14:textId="77777777" w:rsidR="00B92F00" w:rsidRPr="00262179" w:rsidRDefault="00B92F00" w:rsidP="00B92F00">
      <w:pPr>
        <w:numPr>
          <w:ilvl w:val="1"/>
          <w:numId w:val="22"/>
        </w:numPr>
        <w:spacing w:after="0"/>
        <w:rPr>
          <w:rFonts w:eastAsia="MS Mincho"/>
          <w:lang w:eastAsia="ja-JP"/>
        </w:rPr>
      </w:pPr>
      <w:r w:rsidRPr="00262179">
        <w:rPr>
          <w:rFonts w:eastAsia="MS Mincho"/>
          <w:lang w:eastAsia="ja-JP"/>
        </w:rPr>
        <w:t>Opt.2: Interleaving – [2 or 3 or 6] REGs for a given CCE are grouped to form a REG bundle and REG bundles are interleaved in the CORESET</w:t>
      </w:r>
    </w:p>
    <w:p w14:paraId="5354A507" w14:textId="77777777" w:rsidR="00B92F00" w:rsidRPr="00262179" w:rsidRDefault="00B92F00" w:rsidP="00B92F00">
      <w:pPr>
        <w:numPr>
          <w:ilvl w:val="2"/>
          <w:numId w:val="22"/>
        </w:numPr>
        <w:spacing w:after="0"/>
        <w:rPr>
          <w:rFonts w:eastAsia="MS Mincho"/>
          <w:lang w:eastAsia="ja-JP"/>
        </w:rPr>
      </w:pPr>
      <w:r w:rsidRPr="00262179">
        <w:rPr>
          <w:rFonts w:eastAsia="MS Mincho"/>
          <w:lang w:eastAsia="ja-JP"/>
        </w:rPr>
        <w:t>FFS: Whether the UE can assume the same precoder across multiple REG bundles</w:t>
      </w:r>
    </w:p>
    <w:p w14:paraId="714BEF22" w14:textId="77777777" w:rsidR="00B92F00" w:rsidRPr="00EC64AD" w:rsidRDefault="00B92F00" w:rsidP="00B92F00">
      <w:pPr>
        <w:numPr>
          <w:ilvl w:val="2"/>
          <w:numId w:val="22"/>
        </w:numPr>
        <w:spacing w:after="0"/>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14:paraId="0921E0EB" w14:textId="77777777" w:rsidR="00B92F00" w:rsidRPr="00262179" w:rsidRDefault="00B92F00" w:rsidP="00B92F00">
      <w:pPr>
        <w:numPr>
          <w:ilvl w:val="1"/>
          <w:numId w:val="22"/>
        </w:numPr>
        <w:spacing w:after="0"/>
        <w:rPr>
          <w:rFonts w:eastAsia="MS Mincho"/>
          <w:lang w:eastAsia="ja-JP"/>
        </w:rPr>
      </w:pPr>
      <w:r w:rsidRPr="00262179">
        <w:rPr>
          <w:rFonts w:eastAsia="MS Mincho"/>
          <w:lang w:eastAsia="ja-JP"/>
        </w:rPr>
        <w:t>Note: UE can assume the same precoder within a REG bundle</w:t>
      </w:r>
    </w:p>
    <w:p w14:paraId="73BE4AB2" w14:textId="77777777" w:rsidR="00B92F00" w:rsidRPr="00262179" w:rsidRDefault="00B92F00" w:rsidP="00B92F00">
      <w:pPr>
        <w:numPr>
          <w:ilvl w:val="0"/>
          <w:numId w:val="22"/>
        </w:numPr>
        <w:spacing w:after="0"/>
        <w:rPr>
          <w:rFonts w:eastAsia="MS Mincho"/>
          <w:lang w:eastAsia="ja-JP"/>
        </w:rPr>
      </w:pPr>
      <w:r w:rsidRPr="00262179">
        <w:rPr>
          <w:rFonts w:eastAsia="MS Mincho"/>
          <w:lang w:eastAsia="ja-JP"/>
        </w:rPr>
        <w:t>For REG-to-CCE mapping for a CORESET with more than 1-symbol;</w:t>
      </w:r>
    </w:p>
    <w:p w14:paraId="664478C3" w14:textId="77777777" w:rsidR="00B92F00" w:rsidRPr="00262179" w:rsidRDefault="00B92F00" w:rsidP="00B92F00">
      <w:pPr>
        <w:numPr>
          <w:ilvl w:val="1"/>
          <w:numId w:val="22"/>
        </w:numPr>
        <w:spacing w:after="0"/>
        <w:rPr>
          <w:rFonts w:eastAsia="MS Mincho"/>
          <w:lang w:eastAsia="ja-JP"/>
        </w:rPr>
      </w:pPr>
      <w:r w:rsidRPr="00262179">
        <w:rPr>
          <w:rFonts w:eastAsia="MS Mincho"/>
          <w:lang w:eastAsia="ja-JP"/>
        </w:rPr>
        <w:t>REG bundle is defined in time and frequency-domain</w:t>
      </w:r>
    </w:p>
    <w:p w14:paraId="6BD9B278"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At least support following:</w:t>
      </w:r>
    </w:p>
    <w:p w14:paraId="19A09970" w14:textId="77777777" w:rsidR="00B92F00" w:rsidRPr="00262179" w:rsidRDefault="00B92F00" w:rsidP="00B92F00">
      <w:pPr>
        <w:numPr>
          <w:ilvl w:val="2"/>
          <w:numId w:val="22"/>
        </w:numPr>
        <w:spacing w:after="0"/>
        <w:rPr>
          <w:rFonts w:eastAsia="MS Mincho"/>
          <w:lang w:eastAsia="ja-JP"/>
        </w:rPr>
      </w:pPr>
      <w:r w:rsidRPr="00262179">
        <w:rPr>
          <w:rFonts w:eastAsia="MS Mincho"/>
          <w:lang w:eastAsia="ja-JP"/>
        </w:rPr>
        <w:t>Time-first mapping where one of the following is configured</w:t>
      </w:r>
    </w:p>
    <w:p w14:paraId="412B0A45" w14:textId="77777777" w:rsidR="00B92F00" w:rsidRPr="00262179" w:rsidRDefault="00B92F00" w:rsidP="00B92F00">
      <w:pPr>
        <w:numPr>
          <w:ilvl w:val="3"/>
          <w:numId w:val="22"/>
        </w:numPr>
        <w:spacing w:after="0"/>
        <w:rPr>
          <w:rFonts w:eastAsia="MS Mincho"/>
          <w:lang w:eastAsia="ja-JP"/>
        </w:rPr>
      </w:pPr>
      <w:r w:rsidRPr="00262179">
        <w:rPr>
          <w:rFonts w:eastAsia="MS Mincho"/>
          <w:lang w:eastAsia="ja-JP"/>
        </w:rPr>
        <w:t>Support REG bundle in time-domain being equal to the CORESET semi-statically configured time duration</w:t>
      </w:r>
    </w:p>
    <w:p w14:paraId="2B35D5D4" w14:textId="77777777" w:rsidR="00B92F00" w:rsidRPr="00262179" w:rsidRDefault="00B92F00" w:rsidP="00B92F00">
      <w:pPr>
        <w:numPr>
          <w:ilvl w:val="4"/>
          <w:numId w:val="22"/>
        </w:numPr>
        <w:spacing w:after="0"/>
        <w:rPr>
          <w:rFonts w:eastAsia="MS Mincho"/>
          <w:lang w:eastAsia="ja-JP"/>
        </w:rPr>
      </w:pPr>
      <w:r w:rsidRPr="00262179">
        <w:rPr>
          <w:rFonts w:eastAsia="MS Mincho"/>
          <w:lang w:eastAsia="ja-JP"/>
        </w:rPr>
        <w:t>Opt.1: Non interleaving - 6 REGs for a given CCE are grouped to form a REG bundle and all REGs for a given CCE are time and frequency localized</w:t>
      </w:r>
    </w:p>
    <w:p w14:paraId="4B58FAE9" w14:textId="77777777" w:rsidR="00B92F00" w:rsidRPr="00262179" w:rsidRDefault="00B92F00" w:rsidP="00B92F00">
      <w:pPr>
        <w:numPr>
          <w:ilvl w:val="5"/>
          <w:numId w:val="22"/>
        </w:numPr>
        <w:spacing w:after="0"/>
        <w:rPr>
          <w:rFonts w:eastAsia="MS Mincho"/>
          <w:lang w:eastAsia="ja-JP"/>
        </w:rPr>
      </w:pPr>
      <w:r w:rsidRPr="00262179">
        <w:rPr>
          <w:rFonts w:eastAsia="MS Mincho"/>
          <w:lang w:eastAsia="ja-JP"/>
        </w:rPr>
        <w:t>FFS: Whether the UE can assume the same precoder across multiple REG bundles</w:t>
      </w:r>
    </w:p>
    <w:p w14:paraId="2F9E8EC4" w14:textId="77777777" w:rsidR="00B92F00" w:rsidRPr="00262179" w:rsidRDefault="00B92F00" w:rsidP="00B92F00">
      <w:pPr>
        <w:numPr>
          <w:ilvl w:val="4"/>
          <w:numId w:val="22"/>
        </w:numPr>
        <w:spacing w:after="0"/>
        <w:rPr>
          <w:rFonts w:eastAsia="MS Mincho"/>
          <w:lang w:eastAsia="ja-JP"/>
        </w:rPr>
      </w:pPr>
      <w:r w:rsidRPr="00262179">
        <w:rPr>
          <w:rFonts w:eastAsia="MS Mincho"/>
          <w:lang w:eastAsia="ja-JP"/>
        </w:rPr>
        <w:t>Opt.2: Interleaving – [2 or 3 or 6] REGs for a given CCE are grouped to form a REG bundle and REG bundles are interleaved in the CORESET</w:t>
      </w:r>
    </w:p>
    <w:p w14:paraId="70D7D209" w14:textId="77777777" w:rsidR="00B92F00" w:rsidRPr="00262179" w:rsidRDefault="00B92F00" w:rsidP="00B92F00">
      <w:pPr>
        <w:numPr>
          <w:ilvl w:val="5"/>
          <w:numId w:val="22"/>
        </w:numPr>
        <w:spacing w:after="0"/>
        <w:rPr>
          <w:rFonts w:eastAsia="MS Mincho"/>
          <w:lang w:eastAsia="ja-JP"/>
        </w:rPr>
      </w:pPr>
      <w:r w:rsidRPr="00262179">
        <w:rPr>
          <w:rFonts w:eastAsia="MS Mincho"/>
          <w:lang w:eastAsia="ja-JP"/>
        </w:rPr>
        <w:lastRenderedPageBreak/>
        <w:t>FFS: Whether the UE can assume the same precoder across multiple REG bundles</w:t>
      </w:r>
    </w:p>
    <w:p w14:paraId="22A1A57F"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FFS: time-domain precoder-cycling</w:t>
      </w:r>
    </w:p>
    <w:p w14:paraId="2E56C74A" w14:textId="77777777" w:rsidR="00B92F00" w:rsidRPr="00262179" w:rsidRDefault="00B92F00" w:rsidP="00B92F00">
      <w:pPr>
        <w:numPr>
          <w:ilvl w:val="2"/>
          <w:numId w:val="22"/>
        </w:numPr>
        <w:spacing w:after="0"/>
        <w:rPr>
          <w:rFonts w:eastAsia="MS Mincho"/>
          <w:lang w:eastAsia="ja-JP"/>
        </w:rPr>
      </w:pPr>
      <w:r w:rsidRPr="00262179">
        <w:rPr>
          <w:rFonts w:eastAsia="MS Mincho"/>
          <w:lang w:eastAsia="ja-JP"/>
        </w:rPr>
        <w:t>Support REG bundle in time-domain being equal to 1 symbol, or;</w:t>
      </w:r>
    </w:p>
    <w:p w14:paraId="522826AB"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Support following:</w:t>
      </w:r>
    </w:p>
    <w:p w14:paraId="69603E38" w14:textId="77777777" w:rsidR="00B92F00" w:rsidRPr="00262179" w:rsidRDefault="00B92F00" w:rsidP="00B92F00">
      <w:pPr>
        <w:numPr>
          <w:ilvl w:val="3"/>
          <w:numId w:val="22"/>
        </w:numPr>
        <w:spacing w:after="0"/>
        <w:rPr>
          <w:rFonts w:eastAsia="MS Mincho"/>
          <w:lang w:eastAsia="ja-JP"/>
        </w:rPr>
      </w:pPr>
      <w:r w:rsidRPr="00262179">
        <w:rPr>
          <w:rFonts w:eastAsia="MS Mincho"/>
          <w:lang w:eastAsia="ja-JP"/>
        </w:rPr>
        <w:t>REG-to-CCE mapping is exactly same as the case where a CORESET with 1 symbol</w:t>
      </w:r>
    </w:p>
    <w:p w14:paraId="2C3FCADA" w14:textId="77777777" w:rsidR="00B92F00" w:rsidRPr="00262179" w:rsidRDefault="00B92F00" w:rsidP="00B92F00">
      <w:pPr>
        <w:numPr>
          <w:ilvl w:val="3"/>
          <w:numId w:val="22"/>
        </w:numPr>
        <w:spacing w:after="0"/>
        <w:rPr>
          <w:rFonts w:eastAsia="MS Mincho"/>
          <w:lang w:eastAsia="ja-JP"/>
        </w:rPr>
      </w:pPr>
      <w:r w:rsidRPr="00262179">
        <w:rPr>
          <w:rFonts w:eastAsia="MS Mincho"/>
          <w:lang w:eastAsia="ja-JP"/>
        </w:rPr>
        <w:t>A PDCCH candidate can be mapped across OFDM symbols</w:t>
      </w:r>
    </w:p>
    <w:p w14:paraId="58CB7AAB" w14:textId="7C38B4EE" w:rsidR="00B92F00" w:rsidRPr="00262179" w:rsidRDefault="00B92F00" w:rsidP="001866FC"/>
    <w:p w14:paraId="36AF1283" w14:textId="77777777" w:rsidR="00B92F00" w:rsidRPr="0007653C" w:rsidRDefault="00B92F00" w:rsidP="00B92F00">
      <w:pPr>
        <w:rPr>
          <w:rFonts w:eastAsia="MS Mincho"/>
          <w:b/>
          <w:u w:val="single"/>
          <w:lang w:eastAsia="ja-JP"/>
        </w:rPr>
      </w:pPr>
      <w:r w:rsidRPr="00285544">
        <w:rPr>
          <w:rFonts w:eastAsia="MS Mincho" w:hint="eastAsia"/>
          <w:b/>
          <w:highlight w:val="green"/>
          <w:u w:val="single"/>
          <w:lang w:eastAsia="ja-JP"/>
        </w:rPr>
        <w:t>Agreements:</w:t>
      </w:r>
    </w:p>
    <w:p w14:paraId="75660D38" w14:textId="77777777" w:rsidR="00B92F00" w:rsidRPr="00262179" w:rsidRDefault="00B92F00" w:rsidP="00B92F00">
      <w:pPr>
        <w:numPr>
          <w:ilvl w:val="0"/>
          <w:numId w:val="23"/>
        </w:numPr>
        <w:spacing w:after="0"/>
        <w:rPr>
          <w:rFonts w:eastAsia="MS Mincho"/>
          <w:lang w:eastAsia="ja-JP"/>
        </w:rPr>
      </w:pPr>
      <w:r w:rsidRPr="00262179">
        <w:rPr>
          <w:rFonts w:eastAsia="MS Mincho"/>
          <w:lang w:eastAsia="ja-JP"/>
        </w:rPr>
        <w:t>In time domain, a CORESET can be configured with one or a set of contiguous OFDM symbols</w:t>
      </w:r>
    </w:p>
    <w:p w14:paraId="6716112E" w14:textId="77777777" w:rsidR="00B92F00" w:rsidRPr="00262179" w:rsidRDefault="00B92F00" w:rsidP="00B92F00">
      <w:pPr>
        <w:numPr>
          <w:ilvl w:val="1"/>
          <w:numId w:val="23"/>
        </w:numPr>
        <w:spacing w:after="0"/>
        <w:rPr>
          <w:rFonts w:eastAsia="MS Mincho"/>
          <w:lang w:eastAsia="ja-JP"/>
        </w:rPr>
      </w:pPr>
      <w:r w:rsidRPr="00262179">
        <w:rPr>
          <w:rFonts w:eastAsia="MS Mincho"/>
          <w:lang w:eastAsia="ja-JP"/>
        </w:rPr>
        <w:t xml:space="preserve"> The configuration </w:t>
      </w:r>
      <w:r w:rsidRPr="00262179">
        <w:rPr>
          <w:rFonts w:eastAsia="MS Mincho" w:hint="eastAsia"/>
          <w:lang w:eastAsia="ja-JP"/>
        </w:rPr>
        <w:t xml:space="preserve">can </w:t>
      </w:r>
      <w:r w:rsidRPr="00262179">
        <w:rPr>
          <w:rFonts w:eastAsia="MS Mincho"/>
          <w:lang w:eastAsia="ja-JP"/>
        </w:rPr>
        <w:t>indicate the starting OFDM symbol and time duration</w:t>
      </w:r>
    </w:p>
    <w:p w14:paraId="549E0B05" w14:textId="77777777" w:rsidR="00B92F00" w:rsidRPr="00262179" w:rsidRDefault="00B92F00" w:rsidP="00B92F00">
      <w:pPr>
        <w:numPr>
          <w:ilvl w:val="0"/>
          <w:numId w:val="23"/>
        </w:numPr>
        <w:spacing w:after="0"/>
        <w:rPr>
          <w:rFonts w:eastAsia="MS Mincho"/>
          <w:lang w:eastAsia="ja-JP"/>
        </w:rPr>
      </w:pPr>
      <w:r w:rsidRPr="00262179">
        <w:rPr>
          <w:rFonts w:eastAsia="MS Mincho"/>
          <w:lang w:eastAsia="ja-JP"/>
        </w:rPr>
        <w:t>A CORESET is configured with only one CCE-to-REG mapping</w:t>
      </w:r>
    </w:p>
    <w:p w14:paraId="0EC7F913" w14:textId="49534869" w:rsidR="00B92F00" w:rsidRPr="00262179" w:rsidRDefault="00B92F00" w:rsidP="00715B8E">
      <w:pPr>
        <w:spacing w:after="0"/>
        <w:rPr>
          <w:rFonts w:eastAsia="MS Mincho"/>
          <w:lang w:eastAsia="ja-JP"/>
        </w:rPr>
      </w:pPr>
    </w:p>
    <w:p w14:paraId="492EB8A1" w14:textId="2B1FB266" w:rsidR="00B92F00" w:rsidRPr="00262179" w:rsidRDefault="00B92F00" w:rsidP="001866FC"/>
    <w:p w14:paraId="4FB94E87" w14:textId="77777777" w:rsidR="00B92F00" w:rsidRPr="00C80E9D" w:rsidRDefault="00B92F00" w:rsidP="00B92F00">
      <w:pPr>
        <w:rPr>
          <w:rFonts w:eastAsia="MS Mincho"/>
          <w:b/>
          <w:u w:val="single"/>
          <w:lang w:eastAsia="ja-JP"/>
        </w:rPr>
      </w:pPr>
      <w:r w:rsidRPr="00A3687A">
        <w:rPr>
          <w:rFonts w:eastAsia="MS Mincho" w:hint="eastAsia"/>
          <w:b/>
          <w:highlight w:val="green"/>
          <w:u w:val="single"/>
          <w:lang w:eastAsia="ja-JP"/>
        </w:rPr>
        <w:t>Agreements:</w:t>
      </w:r>
    </w:p>
    <w:p w14:paraId="13066DE2" w14:textId="77777777" w:rsidR="00B92F00" w:rsidRPr="00C80E9D" w:rsidRDefault="00B92F00" w:rsidP="00B92F00">
      <w:pPr>
        <w:numPr>
          <w:ilvl w:val="1"/>
          <w:numId w:val="25"/>
        </w:numPr>
        <w:spacing w:after="0"/>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78B22C99" w14:textId="77777777" w:rsidR="00B92F00" w:rsidRPr="00262179" w:rsidRDefault="00B92F00" w:rsidP="00B92F00">
      <w:pPr>
        <w:numPr>
          <w:ilvl w:val="2"/>
          <w:numId w:val="25"/>
        </w:numPr>
        <w:spacing w:after="0"/>
        <w:rPr>
          <w:rFonts w:eastAsia="MS Mincho"/>
          <w:lang w:eastAsia="ja-JP"/>
        </w:rPr>
      </w:pPr>
      <w:r w:rsidRPr="00262179">
        <w:rPr>
          <w:rFonts w:eastAsia="MS Mincho"/>
          <w:lang w:eastAsia="ja-JP"/>
        </w:rPr>
        <w:t>One-port transmit diversity scheme with REG bundling per CCE is used for NR-PDCCH</w:t>
      </w:r>
    </w:p>
    <w:p w14:paraId="6665DDF2" w14:textId="77777777" w:rsidR="00B92F00" w:rsidRPr="00262179" w:rsidRDefault="00B92F00" w:rsidP="00B92F00">
      <w:pPr>
        <w:numPr>
          <w:ilvl w:val="1"/>
          <w:numId w:val="25"/>
        </w:numPr>
        <w:spacing w:after="0"/>
        <w:rPr>
          <w:rFonts w:eastAsia="MS Mincho"/>
          <w:lang w:eastAsia="ja-JP"/>
        </w:rPr>
      </w:pPr>
      <w:r w:rsidRPr="00262179">
        <w:rPr>
          <w:rFonts w:eastAsia="MS Mincho" w:hint="eastAsia"/>
          <w:lang w:eastAsia="ja-JP"/>
        </w:rPr>
        <w:t xml:space="preserve">FFS: </w:t>
      </w:r>
      <w:r w:rsidRPr="00262179">
        <w:rPr>
          <w:rFonts w:eastAsia="MS Mincho"/>
          <w:lang w:eastAsia="ja-JP"/>
        </w:rPr>
        <w:t>DMRS RE overhead for the REG transmitting DMRS is 1/3</w:t>
      </w:r>
    </w:p>
    <w:p w14:paraId="6D006A33" w14:textId="77777777" w:rsidR="00B92F00" w:rsidRPr="00C80E9D" w:rsidRDefault="00B92F00" w:rsidP="00B92F00">
      <w:pPr>
        <w:numPr>
          <w:ilvl w:val="2"/>
          <w:numId w:val="25"/>
        </w:numPr>
        <w:spacing w:after="0"/>
        <w:rPr>
          <w:rFonts w:eastAsia="MS Mincho"/>
          <w:lang w:eastAsia="ja-JP"/>
        </w:rPr>
      </w:pPr>
      <w:r w:rsidRPr="00C80E9D">
        <w:rPr>
          <w:rFonts w:eastAsia="MS Mincho"/>
          <w:lang w:eastAsia="ja-JP"/>
        </w:rPr>
        <w:t>FFS on DMRS pattern</w:t>
      </w:r>
    </w:p>
    <w:p w14:paraId="0B4DAA7B" w14:textId="7577A4DA" w:rsidR="00DC0D73" w:rsidRDefault="00DC0D73" w:rsidP="00385819">
      <w:pPr>
        <w:pStyle w:val="BodyText"/>
        <w:rPr>
          <w:rFonts w:eastAsia="MS Mincho"/>
          <w:lang w:eastAsia="ja-JP"/>
        </w:rPr>
      </w:pPr>
    </w:p>
    <w:p w14:paraId="09FC3C7B" w14:textId="2C34256E" w:rsidR="00916D3B" w:rsidRPr="00262179" w:rsidRDefault="00916D3B" w:rsidP="00385819">
      <w:pPr>
        <w:pStyle w:val="BodyText"/>
        <w:rPr>
          <w:rFonts w:ascii="Arial" w:eastAsia="MS Mincho" w:hAnsi="Arial" w:cs="Arial"/>
          <w:sz w:val="20"/>
          <w:szCs w:val="20"/>
          <w:lang w:eastAsia="ja-JP"/>
        </w:rPr>
      </w:pPr>
      <w:r w:rsidRPr="00262179">
        <w:rPr>
          <w:rFonts w:ascii="Arial" w:eastAsia="MS Mincho" w:hAnsi="Arial" w:cs="Arial"/>
          <w:sz w:val="20"/>
          <w:szCs w:val="20"/>
          <w:lang w:eastAsia="ja-JP"/>
        </w:rPr>
        <w:t>In RAN1</w:t>
      </w:r>
      <w:r w:rsidR="00B44693" w:rsidRPr="00262179">
        <w:rPr>
          <w:rFonts w:ascii="Arial" w:eastAsia="MS Mincho" w:hAnsi="Arial" w:cs="Arial"/>
          <w:sz w:val="20"/>
          <w:szCs w:val="20"/>
          <w:lang w:eastAsia="ja-JP"/>
        </w:rPr>
        <w:t xml:space="preserve"> NR Ad-Hoc #2, the following was further agreed.</w:t>
      </w:r>
    </w:p>
    <w:p w14:paraId="2001E606" w14:textId="77777777" w:rsidR="00B44693" w:rsidRPr="00262179" w:rsidRDefault="00B44693" w:rsidP="00B44693">
      <w:pPr>
        <w:rPr>
          <w:rFonts w:eastAsia="MS Mincho"/>
          <w:b/>
          <w:iCs/>
          <w:u w:val="single"/>
          <w:lang w:eastAsia="ja-JP"/>
        </w:rPr>
      </w:pPr>
      <w:r w:rsidRPr="00262179">
        <w:rPr>
          <w:rFonts w:eastAsia="MS Mincho" w:hint="eastAsia"/>
          <w:b/>
          <w:iCs/>
          <w:highlight w:val="green"/>
          <w:u w:val="single"/>
          <w:lang w:eastAsia="ja-JP"/>
        </w:rPr>
        <w:t>Agreements:</w:t>
      </w:r>
    </w:p>
    <w:p w14:paraId="03E24196" w14:textId="77777777" w:rsidR="00B44693" w:rsidRPr="00262179" w:rsidRDefault="00B44693" w:rsidP="00B44693">
      <w:pPr>
        <w:rPr>
          <w:rFonts w:eastAsia="MS Mincho"/>
          <w:lang w:eastAsia="ja-JP"/>
        </w:rPr>
      </w:pPr>
      <w:r w:rsidRPr="00262179">
        <w:rPr>
          <w:rFonts w:eastAsia="MS Mincho"/>
          <w:lang w:eastAsia="ja-JP"/>
        </w:rPr>
        <w:t xml:space="preserve">For a 1-symbol CORESET with interleaving, </w:t>
      </w:r>
    </w:p>
    <w:p w14:paraId="19FABCF6" w14:textId="77777777" w:rsidR="00B44693" w:rsidRPr="00262179" w:rsidRDefault="00B44693" w:rsidP="00B44693">
      <w:pPr>
        <w:numPr>
          <w:ilvl w:val="0"/>
          <w:numId w:val="32"/>
        </w:numPr>
        <w:spacing w:after="0" w:line="240" w:lineRule="auto"/>
        <w:rPr>
          <w:rFonts w:eastAsia="MS Mincho"/>
          <w:lang w:eastAsia="ja-JP"/>
        </w:rPr>
      </w:pPr>
      <w:r w:rsidRPr="00262179">
        <w:rPr>
          <w:rFonts w:eastAsia="MS Mincho"/>
          <w:lang w:eastAsia="ja-JP"/>
        </w:rPr>
        <w:t>At least REG bundle size = 2 is supported</w:t>
      </w:r>
    </w:p>
    <w:p w14:paraId="432FD5F3"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highlight w:val="darkYellow"/>
          <w:lang w:eastAsia="ja-JP"/>
        </w:rPr>
        <w:t>Working assumption</w:t>
      </w:r>
      <w:r w:rsidRPr="00244F37">
        <w:rPr>
          <w:rFonts w:eastAsia="MS Mincho"/>
          <w:lang w:eastAsia="ja-JP"/>
        </w:rPr>
        <w:t>:</w:t>
      </w:r>
    </w:p>
    <w:p w14:paraId="1D2FA80B"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 xml:space="preserve">REG bundle size = 6 is also supported </w:t>
      </w:r>
    </w:p>
    <w:p w14:paraId="484E5C87"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FFS whether configuration between 2 and 6 is explicit or implicit</w:t>
      </w:r>
    </w:p>
    <w:p w14:paraId="0140792B"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Precoder granularity in frequency domain is equal to the REG bundle size in the frequency domain</w:t>
      </w:r>
    </w:p>
    <w:p w14:paraId="21751D19" w14:textId="77777777" w:rsidR="00B44693" w:rsidRPr="00262179" w:rsidRDefault="00B44693" w:rsidP="00B44693">
      <w:pPr>
        <w:rPr>
          <w:rFonts w:eastAsia="MS Mincho"/>
          <w:lang w:eastAsia="ja-JP"/>
        </w:rPr>
      </w:pPr>
      <w:r w:rsidRPr="00262179">
        <w:rPr>
          <w:rFonts w:eastAsia="MS Mincho"/>
          <w:lang w:eastAsia="ja-JP"/>
        </w:rPr>
        <w:t xml:space="preserve">For a 2 or 3 symbol CORESET with interleaving, </w:t>
      </w:r>
    </w:p>
    <w:p w14:paraId="24E9FD96" w14:textId="77777777" w:rsidR="00B44693" w:rsidRPr="00262179" w:rsidRDefault="00B44693" w:rsidP="00B44693">
      <w:pPr>
        <w:numPr>
          <w:ilvl w:val="0"/>
          <w:numId w:val="32"/>
        </w:numPr>
        <w:spacing w:after="0" w:line="240" w:lineRule="auto"/>
        <w:rPr>
          <w:rFonts w:eastAsia="MS Mincho"/>
          <w:lang w:eastAsia="ja-JP"/>
        </w:rPr>
      </w:pPr>
      <w:r w:rsidRPr="00262179">
        <w:rPr>
          <w:rFonts w:eastAsia="MS Mincho"/>
          <w:lang w:eastAsia="ja-JP"/>
        </w:rPr>
        <w:t>At least REG bundle size = CORESET length is supported</w:t>
      </w:r>
    </w:p>
    <w:p w14:paraId="3FB216A2"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highlight w:val="darkYellow"/>
          <w:lang w:eastAsia="ja-JP"/>
        </w:rPr>
        <w:t>Working assumption</w:t>
      </w:r>
      <w:r w:rsidRPr="00244F37">
        <w:rPr>
          <w:rFonts w:eastAsia="MS Mincho"/>
          <w:lang w:eastAsia="ja-JP"/>
        </w:rPr>
        <w:t>:</w:t>
      </w:r>
    </w:p>
    <w:p w14:paraId="2E1B0A59"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 xml:space="preserve">REG bundle size = 6 is also supported </w:t>
      </w:r>
    </w:p>
    <w:p w14:paraId="5E68D10C"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FFS whether configuration between CORESET length and 6 is explicit or implicit</w:t>
      </w:r>
    </w:p>
    <w:p w14:paraId="76289598" w14:textId="77777777" w:rsidR="00B44693" w:rsidRPr="00262179" w:rsidRDefault="00B44693" w:rsidP="00B44693">
      <w:pPr>
        <w:numPr>
          <w:ilvl w:val="1"/>
          <w:numId w:val="32"/>
        </w:numPr>
        <w:spacing w:after="0" w:line="240" w:lineRule="auto"/>
        <w:rPr>
          <w:rFonts w:eastAsia="MS Mincho"/>
          <w:lang w:eastAsia="ja-JP"/>
        </w:rPr>
      </w:pPr>
      <w:r w:rsidRPr="00262179">
        <w:rPr>
          <w:rFonts w:eastAsia="MS Mincho"/>
          <w:lang w:eastAsia="ja-JP"/>
        </w:rPr>
        <w:t>Precoder granularity in frequency domain is equal to the REG bundle size in the frequency domain</w:t>
      </w:r>
    </w:p>
    <w:p w14:paraId="678CB590" w14:textId="67A16DBD" w:rsidR="00B44693" w:rsidRPr="00262179" w:rsidRDefault="00B44693" w:rsidP="00385819">
      <w:pPr>
        <w:pStyle w:val="BodyText"/>
        <w:rPr>
          <w:rFonts w:eastAsia="MS Mincho"/>
          <w:lang w:eastAsia="ja-JP"/>
        </w:rPr>
      </w:pPr>
    </w:p>
    <w:p w14:paraId="706C8A6F" w14:textId="6EFD125E" w:rsidR="00C25F8C" w:rsidRPr="00262179" w:rsidRDefault="00C25F8C" w:rsidP="00C25F8C">
      <w:pPr>
        <w:pStyle w:val="BodyText"/>
      </w:pPr>
      <w:r w:rsidRPr="00262179">
        <w:t>The following was agreed in RAN1#90:</w:t>
      </w:r>
    </w:p>
    <w:p w14:paraId="7B275999" w14:textId="77777777" w:rsidR="00C25F8C" w:rsidRPr="0062755E" w:rsidRDefault="00C25F8C" w:rsidP="00C25F8C">
      <w:pPr>
        <w:pStyle w:val="ListParagraph"/>
        <w:ind w:hanging="840"/>
        <w:jc w:val="both"/>
        <w:rPr>
          <w:rFonts w:eastAsia="MS Mincho"/>
          <w:b/>
          <w:szCs w:val="20"/>
          <w:highlight w:val="yellow"/>
          <w:u w:val="single"/>
        </w:rPr>
      </w:pPr>
      <w:r w:rsidRPr="0062755E">
        <w:rPr>
          <w:rFonts w:eastAsia="MS Mincho" w:hint="eastAsia"/>
          <w:b/>
          <w:szCs w:val="20"/>
          <w:highlight w:val="green"/>
          <w:u w:val="single"/>
          <w:lang w:eastAsia="ja-JP"/>
        </w:rPr>
        <w:t>Agreements:</w:t>
      </w:r>
    </w:p>
    <w:p w14:paraId="2FA52E08" w14:textId="77777777" w:rsidR="00C25F8C" w:rsidRPr="0062755E" w:rsidRDefault="00C25F8C" w:rsidP="00C25F8C">
      <w:pPr>
        <w:pStyle w:val="ListParagraph"/>
        <w:numPr>
          <w:ilvl w:val="0"/>
          <w:numId w:val="38"/>
        </w:numPr>
        <w:spacing w:line="240" w:lineRule="auto"/>
        <w:jc w:val="both"/>
        <w:rPr>
          <w:rFonts w:eastAsia="MS Mincho"/>
          <w:szCs w:val="20"/>
        </w:rPr>
      </w:pPr>
      <w:r w:rsidRPr="0062755E">
        <w:rPr>
          <w:rFonts w:eastAsia="MS Mincho" w:hint="eastAsia"/>
          <w:szCs w:val="20"/>
        </w:rPr>
        <w:t xml:space="preserve">Working assumptions are </w:t>
      </w:r>
      <w:r w:rsidRPr="0062755E">
        <w:rPr>
          <w:rFonts w:eastAsia="MS Mincho"/>
          <w:szCs w:val="20"/>
        </w:rPr>
        <w:t>confirmed with the following details.</w:t>
      </w:r>
    </w:p>
    <w:p w14:paraId="6EE3AEA9" w14:textId="77777777" w:rsidR="00C25F8C" w:rsidRPr="0062755E" w:rsidRDefault="00C25F8C" w:rsidP="00C25F8C">
      <w:pPr>
        <w:pStyle w:val="ListParagraph"/>
        <w:numPr>
          <w:ilvl w:val="1"/>
          <w:numId w:val="38"/>
        </w:numPr>
        <w:spacing w:after="100" w:afterAutospacing="1" w:line="240" w:lineRule="auto"/>
        <w:jc w:val="both"/>
        <w:rPr>
          <w:rFonts w:eastAsia="MS Mincho"/>
          <w:szCs w:val="20"/>
        </w:rPr>
      </w:pPr>
      <w:r w:rsidRPr="0062755E">
        <w:rPr>
          <w:rFonts w:eastAsia="MS Mincho"/>
          <w:szCs w:val="20"/>
        </w:rPr>
        <w:t>For 1/2/3-symbol CORESET, REG bundle size of 6 is supported.</w:t>
      </w:r>
    </w:p>
    <w:p w14:paraId="2FB08DB8" w14:textId="77777777" w:rsidR="00C25F8C" w:rsidRPr="0062755E" w:rsidRDefault="00C25F8C" w:rsidP="00C25F8C">
      <w:pPr>
        <w:pStyle w:val="ListParagraph"/>
        <w:numPr>
          <w:ilvl w:val="1"/>
          <w:numId w:val="38"/>
        </w:numPr>
        <w:spacing w:after="100" w:afterAutospacing="1" w:line="240" w:lineRule="auto"/>
        <w:jc w:val="both"/>
        <w:rPr>
          <w:rFonts w:eastAsia="MS Mincho"/>
          <w:szCs w:val="20"/>
        </w:rPr>
      </w:pPr>
      <w:r w:rsidRPr="0062755E">
        <w:rPr>
          <w:rFonts w:eastAsia="MS Mincho"/>
          <w:szCs w:val="20"/>
        </w:rPr>
        <w:lastRenderedPageBreak/>
        <w:t xml:space="preserve">A </w:t>
      </w:r>
      <w:r w:rsidRPr="0062755E">
        <w:rPr>
          <w:rFonts w:eastAsia="MS Mincho" w:hint="eastAsia"/>
          <w:szCs w:val="20"/>
        </w:rPr>
        <w:t xml:space="preserve">REG bundle size is </w:t>
      </w:r>
      <w:r w:rsidRPr="0062755E">
        <w:rPr>
          <w:rFonts w:eastAsia="MS Mincho"/>
          <w:szCs w:val="20"/>
        </w:rPr>
        <w:t>as part of CORESET configuration for a CORESET configured by UE-specific higher-layer signalling.</w:t>
      </w:r>
    </w:p>
    <w:p w14:paraId="23399D4B" w14:textId="77777777" w:rsidR="00C25F8C" w:rsidRPr="0062755E" w:rsidRDefault="00C25F8C" w:rsidP="00C25F8C">
      <w:pPr>
        <w:pStyle w:val="ListParagraph"/>
        <w:numPr>
          <w:ilvl w:val="2"/>
          <w:numId w:val="38"/>
        </w:numPr>
        <w:spacing w:after="100" w:afterAutospacing="1" w:line="240" w:lineRule="auto"/>
        <w:jc w:val="both"/>
        <w:rPr>
          <w:rFonts w:eastAsia="MS Mincho"/>
          <w:szCs w:val="20"/>
        </w:rPr>
      </w:pPr>
      <w:r w:rsidRPr="0062755E">
        <w:rPr>
          <w:rFonts w:eastAsia="MS Mincho"/>
          <w:szCs w:val="20"/>
        </w:rPr>
        <w:t>FFS: CORESET(s) configured by non UE-specific signaling.</w:t>
      </w:r>
    </w:p>
    <w:p w14:paraId="74540ABA" w14:textId="3CD41E06" w:rsidR="00C25F8C" w:rsidRPr="00C603F6" w:rsidRDefault="00C25F8C" w:rsidP="00C25F8C">
      <w:pPr>
        <w:pStyle w:val="ListParagraph"/>
        <w:numPr>
          <w:ilvl w:val="0"/>
          <w:numId w:val="38"/>
        </w:numPr>
        <w:spacing w:after="100" w:afterAutospacing="1" w:line="240" w:lineRule="auto"/>
        <w:jc w:val="both"/>
        <w:rPr>
          <w:rFonts w:eastAsia="MS Mincho"/>
          <w:szCs w:val="20"/>
        </w:rPr>
      </w:pPr>
      <w:r w:rsidRPr="00C603F6">
        <w:rPr>
          <w:rFonts w:eastAsia="MS Mincho"/>
          <w:szCs w:val="20"/>
        </w:rPr>
        <w:t>UE assumes that precoder granularity in frequency domain is equal to the REG bundle size in the frequency domain</w:t>
      </w:r>
    </w:p>
    <w:p w14:paraId="572C8285" w14:textId="77777777" w:rsidR="00C25F8C" w:rsidRPr="0062755E" w:rsidRDefault="00C25F8C" w:rsidP="00C25F8C">
      <w:pPr>
        <w:pStyle w:val="ListParagraph"/>
        <w:numPr>
          <w:ilvl w:val="1"/>
          <w:numId w:val="38"/>
        </w:numPr>
        <w:spacing w:after="100" w:afterAutospacing="1" w:line="240" w:lineRule="auto"/>
        <w:jc w:val="both"/>
        <w:rPr>
          <w:rFonts w:eastAsia="MS Mincho"/>
          <w:szCs w:val="20"/>
        </w:rPr>
      </w:pPr>
      <w:r w:rsidRPr="0062755E">
        <w:rPr>
          <w:rFonts w:eastAsia="MS Mincho"/>
          <w:szCs w:val="20"/>
        </w:rPr>
        <w:t>FFS: gNB can inform to the UE whether or not to assume the same precoder over multiple REG bundles.</w:t>
      </w:r>
    </w:p>
    <w:p w14:paraId="61981962" w14:textId="77777777" w:rsidR="00C25F8C" w:rsidRPr="0062755E" w:rsidRDefault="00C25F8C" w:rsidP="00C25F8C">
      <w:pPr>
        <w:pStyle w:val="ListParagraph"/>
        <w:numPr>
          <w:ilvl w:val="0"/>
          <w:numId w:val="38"/>
        </w:numPr>
        <w:spacing w:line="240" w:lineRule="auto"/>
        <w:jc w:val="both"/>
        <w:rPr>
          <w:rFonts w:eastAsia="MS Mincho"/>
          <w:szCs w:val="20"/>
        </w:rPr>
      </w:pPr>
      <w:r w:rsidRPr="0062755E">
        <w:rPr>
          <w:rFonts w:eastAsia="MS Mincho"/>
          <w:szCs w:val="20"/>
        </w:rPr>
        <w:t xml:space="preserve">Note: </w:t>
      </w:r>
      <w:r w:rsidRPr="0062755E">
        <w:rPr>
          <w:rFonts w:eastAsia="MS Mincho" w:hint="eastAsia"/>
          <w:szCs w:val="20"/>
        </w:rPr>
        <w:t>m</w:t>
      </w:r>
      <w:r w:rsidRPr="0062755E">
        <w:rPr>
          <w:rFonts w:eastAsia="MS Mincho"/>
          <w:szCs w:val="20"/>
        </w:rPr>
        <w:t>ore than one CORESET(s) with the UE-specific higher-layer signaling can be configured for the same UE</w:t>
      </w:r>
    </w:p>
    <w:p w14:paraId="2312A21D" w14:textId="77777777" w:rsidR="00C25F8C" w:rsidRDefault="00C25F8C" w:rsidP="00C25F8C">
      <w:pPr>
        <w:pStyle w:val="ListParagraph"/>
        <w:ind w:left="0"/>
        <w:jc w:val="both"/>
        <w:rPr>
          <w:rFonts w:eastAsia="MS Mincho"/>
          <w:szCs w:val="20"/>
          <w:highlight w:val="yellow"/>
          <w:lang w:eastAsia="ja-JP"/>
        </w:rPr>
      </w:pPr>
    </w:p>
    <w:p w14:paraId="1CE20063" w14:textId="77777777" w:rsidR="00C25F8C" w:rsidRDefault="00C25F8C" w:rsidP="00C25F8C">
      <w:pPr>
        <w:pStyle w:val="ListParagraph"/>
        <w:ind w:left="0"/>
        <w:jc w:val="both"/>
        <w:rPr>
          <w:rFonts w:eastAsia="MS Mincho"/>
          <w:szCs w:val="20"/>
          <w:highlight w:val="yellow"/>
          <w:lang w:eastAsia="ja-JP"/>
        </w:rPr>
      </w:pPr>
      <w:r w:rsidRPr="00441670">
        <w:rPr>
          <w:rFonts w:eastAsia="MS Mincho" w:hint="eastAsia"/>
          <w:b/>
          <w:szCs w:val="20"/>
          <w:highlight w:val="green"/>
          <w:u w:val="single"/>
          <w:lang w:eastAsia="ja-JP"/>
        </w:rPr>
        <w:t>Agreements:</w:t>
      </w:r>
    </w:p>
    <w:p w14:paraId="2535A53E" w14:textId="77777777" w:rsidR="00C25F8C" w:rsidRPr="0066745A" w:rsidRDefault="00C25F8C" w:rsidP="00C25F8C">
      <w:pPr>
        <w:pStyle w:val="ListParagraph"/>
        <w:numPr>
          <w:ilvl w:val="0"/>
          <w:numId w:val="38"/>
        </w:numPr>
        <w:spacing w:line="240" w:lineRule="auto"/>
        <w:jc w:val="both"/>
        <w:rPr>
          <w:rFonts w:eastAsia="MS Mincho"/>
          <w:szCs w:val="20"/>
        </w:rPr>
      </w:pPr>
      <w:r w:rsidRPr="0066745A">
        <w:rPr>
          <w:rFonts w:eastAsia="MS Mincho" w:hint="eastAsia"/>
          <w:szCs w:val="20"/>
        </w:rPr>
        <w:t>Inte</w:t>
      </w:r>
      <w:r>
        <w:rPr>
          <w:rFonts w:eastAsia="MS Mincho" w:hint="eastAsia"/>
          <w:szCs w:val="20"/>
          <w:lang w:eastAsia="ja-JP"/>
        </w:rPr>
        <w:t>r</w:t>
      </w:r>
      <w:r w:rsidRPr="0066745A">
        <w:rPr>
          <w:rFonts w:eastAsia="MS Mincho" w:hint="eastAsia"/>
          <w:szCs w:val="20"/>
        </w:rPr>
        <w:t>leaving operates on REG bundles</w:t>
      </w:r>
    </w:p>
    <w:p w14:paraId="1610F5BF" w14:textId="77777777" w:rsidR="00C25F8C" w:rsidRPr="0066745A" w:rsidRDefault="00C25F8C" w:rsidP="00C25F8C">
      <w:pPr>
        <w:pStyle w:val="ListParagraph"/>
        <w:numPr>
          <w:ilvl w:val="1"/>
          <w:numId w:val="38"/>
        </w:numPr>
        <w:spacing w:line="240" w:lineRule="auto"/>
        <w:jc w:val="both"/>
        <w:rPr>
          <w:rFonts w:eastAsia="MS Mincho"/>
          <w:i/>
          <w:szCs w:val="20"/>
        </w:rPr>
      </w:pPr>
      <w:r w:rsidRPr="0066745A">
        <w:rPr>
          <w:rFonts w:eastAsia="MS Mincho"/>
          <w:szCs w:val="20"/>
        </w:rPr>
        <w:t>FFS: interleaving in the case if and when gNB informs to the UE to assume the same precoder over multiple REG bundles</w:t>
      </w:r>
    </w:p>
    <w:p w14:paraId="23B05909" w14:textId="77777777" w:rsidR="00C25F8C" w:rsidRDefault="00C25F8C" w:rsidP="00C25F8C">
      <w:pPr>
        <w:pStyle w:val="ListParagraph"/>
        <w:ind w:left="0"/>
        <w:jc w:val="both"/>
        <w:rPr>
          <w:rFonts w:eastAsia="MS Mincho"/>
          <w:szCs w:val="20"/>
          <w:highlight w:val="yellow"/>
          <w:lang w:eastAsia="ja-JP"/>
        </w:rPr>
      </w:pPr>
    </w:p>
    <w:p w14:paraId="3F546E09" w14:textId="77777777" w:rsidR="00C25F8C" w:rsidRPr="00DE521F" w:rsidRDefault="00C25F8C" w:rsidP="00C25F8C">
      <w:pPr>
        <w:pStyle w:val="ListParagraph"/>
        <w:ind w:hanging="840"/>
        <w:jc w:val="both"/>
        <w:rPr>
          <w:rFonts w:eastAsia="MS Mincho"/>
          <w:b/>
          <w:szCs w:val="20"/>
          <w:u w:val="single"/>
          <w:lang w:eastAsia="ja-JP"/>
        </w:rPr>
      </w:pPr>
      <w:r w:rsidRPr="00441670">
        <w:rPr>
          <w:rFonts w:eastAsia="MS Mincho" w:hint="eastAsia"/>
          <w:b/>
          <w:szCs w:val="20"/>
          <w:highlight w:val="green"/>
          <w:u w:val="single"/>
          <w:lang w:eastAsia="ja-JP"/>
        </w:rPr>
        <w:t>Agreements:</w:t>
      </w:r>
    </w:p>
    <w:p w14:paraId="250E18DA" w14:textId="77777777" w:rsidR="00C25F8C" w:rsidRPr="00DE521F" w:rsidRDefault="00C25F8C" w:rsidP="00C25F8C">
      <w:pPr>
        <w:pStyle w:val="ListParagraph"/>
        <w:numPr>
          <w:ilvl w:val="0"/>
          <w:numId w:val="38"/>
        </w:numPr>
        <w:spacing w:line="240" w:lineRule="auto"/>
        <w:jc w:val="both"/>
        <w:rPr>
          <w:rFonts w:eastAsia="MS Mincho"/>
          <w:szCs w:val="20"/>
        </w:rPr>
      </w:pPr>
      <w:r w:rsidRPr="00DE521F">
        <w:rPr>
          <w:rFonts w:eastAsia="MS Mincho" w:hint="eastAsia"/>
          <w:szCs w:val="20"/>
          <w:lang w:eastAsia="ja-JP"/>
        </w:rPr>
        <w:t>For interleaving CORESET, the interleaving pattern is derived by the CORESET configuration</w:t>
      </w:r>
      <w:r w:rsidRPr="00DE521F">
        <w:rPr>
          <w:rFonts w:eastAsia="MS Mincho"/>
          <w:szCs w:val="20"/>
          <w:lang w:eastAsia="ja-JP"/>
        </w:rPr>
        <w:t xml:space="preserve"> and is not dependent on other CORESET configuration</w:t>
      </w:r>
      <w:r w:rsidRPr="00DE521F">
        <w:rPr>
          <w:rFonts w:eastAsia="MS Mincho" w:hint="eastAsia"/>
          <w:szCs w:val="20"/>
          <w:lang w:eastAsia="ja-JP"/>
        </w:rPr>
        <w:t>.</w:t>
      </w:r>
    </w:p>
    <w:p w14:paraId="28DC24E9" w14:textId="77777777" w:rsidR="00C25F8C" w:rsidRPr="00DE521F" w:rsidRDefault="00C25F8C" w:rsidP="00C25F8C">
      <w:pPr>
        <w:pStyle w:val="ListParagraph"/>
        <w:numPr>
          <w:ilvl w:val="0"/>
          <w:numId w:val="38"/>
        </w:numPr>
        <w:spacing w:line="240" w:lineRule="auto"/>
        <w:jc w:val="both"/>
        <w:rPr>
          <w:rFonts w:eastAsia="MS Mincho"/>
          <w:szCs w:val="20"/>
        </w:rPr>
      </w:pPr>
      <w:r w:rsidRPr="00DE521F">
        <w:rPr>
          <w:rFonts w:eastAsia="MS Mincho"/>
          <w:szCs w:val="20"/>
        </w:rPr>
        <w:t xml:space="preserve">Note: </w:t>
      </w:r>
    </w:p>
    <w:p w14:paraId="2080BD96" w14:textId="77777777" w:rsidR="00C25F8C" w:rsidRPr="00DE521F" w:rsidRDefault="00C25F8C" w:rsidP="00C25F8C">
      <w:pPr>
        <w:pStyle w:val="ListParagraph"/>
        <w:numPr>
          <w:ilvl w:val="1"/>
          <w:numId w:val="38"/>
        </w:numPr>
        <w:spacing w:line="240" w:lineRule="auto"/>
        <w:jc w:val="both"/>
        <w:rPr>
          <w:rFonts w:eastAsia="MS Mincho"/>
          <w:szCs w:val="20"/>
        </w:rPr>
      </w:pPr>
      <w:r w:rsidRPr="00DE521F">
        <w:rPr>
          <w:rFonts w:eastAsia="MS Mincho"/>
          <w:szCs w:val="20"/>
        </w:rPr>
        <w:t>Following metrics can be considered</w:t>
      </w:r>
    </w:p>
    <w:p w14:paraId="05F5ED27" w14:textId="77777777" w:rsidR="00C25F8C" w:rsidRPr="00DE521F" w:rsidRDefault="00C25F8C" w:rsidP="00C25F8C">
      <w:pPr>
        <w:pStyle w:val="ListParagraph"/>
        <w:numPr>
          <w:ilvl w:val="2"/>
          <w:numId w:val="38"/>
        </w:numPr>
        <w:spacing w:line="240" w:lineRule="auto"/>
        <w:jc w:val="both"/>
        <w:rPr>
          <w:rFonts w:eastAsia="MS Mincho"/>
          <w:szCs w:val="20"/>
        </w:rPr>
      </w:pPr>
      <w:r w:rsidRPr="00DE521F">
        <w:rPr>
          <w:rFonts w:eastAsia="MS Mincho"/>
          <w:szCs w:val="20"/>
        </w:rPr>
        <w:t>Good frequency distribution of REG bundles within the CORESET</w:t>
      </w:r>
    </w:p>
    <w:p w14:paraId="4697937C" w14:textId="77777777" w:rsidR="00C25F8C" w:rsidRPr="00DE521F" w:rsidRDefault="00C25F8C" w:rsidP="00C25F8C">
      <w:pPr>
        <w:pStyle w:val="ListParagraph"/>
        <w:numPr>
          <w:ilvl w:val="2"/>
          <w:numId w:val="38"/>
        </w:numPr>
        <w:spacing w:line="240" w:lineRule="auto"/>
        <w:jc w:val="both"/>
        <w:rPr>
          <w:rFonts w:eastAsia="MS Mincho"/>
          <w:szCs w:val="20"/>
        </w:rPr>
      </w:pPr>
      <w:r w:rsidRPr="00DE521F">
        <w:rPr>
          <w:rFonts w:eastAsia="MS Mincho"/>
          <w:szCs w:val="20"/>
        </w:rPr>
        <w:t>Blocking probability for potential overlapped CORESET(s)</w:t>
      </w:r>
    </w:p>
    <w:p w14:paraId="4001DD3B" w14:textId="77777777" w:rsidR="00C25F8C" w:rsidRPr="00DE521F" w:rsidRDefault="00C25F8C" w:rsidP="00C25F8C">
      <w:pPr>
        <w:pStyle w:val="ListParagraph"/>
        <w:numPr>
          <w:ilvl w:val="2"/>
          <w:numId w:val="38"/>
        </w:numPr>
        <w:spacing w:line="240" w:lineRule="auto"/>
        <w:jc w:val="both"/>
        <w:rPr>
          <w:rFonts w:eastAsia="MS Mincho"/>
          <w:szCs w:val="20"/>
        </w:rPr>
      </w:pPr>
      <w:r w:rsidRPr="00DE521F">
        <w:rPr>
          <w:rFonts w:eastAsia="MS Mincho"/>
          <w:szCs w:val="20"/>
        </w:rPr>
        <w:t>Inter-cell/inter-TRP interference randomization</w:t>
      </w:r>
    </w:p>
    <w:p w14:paraId="2290EA77" w14:textId="77777777" w:rsidR="00C25F8C" w:rsidRDefault="00C25F8C" w:rsidP="00C25F8C">
      <w:pPr>
        <w:pStyle w:val="ListParagraph"/>
        <w:ind w:left="0"/>
        <w:jc w:val="both"/>
        <w:rPr>
          <w:rFonts w:eastAsia="MS Mincho"/>
          <w:szCs w:val="20"/>
          <w:highlight w:val="yellow"/>
          <w:lang w:eastAsia="ja-JP"/>
        </w:rPr>
      </w:pPr>
    </w:p>
    <w:p w14:paraId="2C7F9C64" w14:textId="77777777" w:rsidR="00C25F8C" w:rsidRPr="003E0FEB" w:rsidRDefault="00C25F8C" w:rsidP="00C25F8C">
      <w:pPr>
        <w:jc w:val="both"/>
        <w:rPr>
          <w:rFonts w:eastAsia="MS Mincho"/>
          <w:b/>
          <w:szCs w:val="20"/>
          <w:highlight w:val="yellow"/>
          <w:u w:val="single"/>
        </w:rPr>
      </w:pPr>
      <w:r w:rsidRPr="00275D4C">
        <w:rPr>
          <w:rFonts w:eastAsia="MS Mincho" w:hint="eastAsia"/>
          <w:b/>
          <w:szCs w:val="20"/>
          <w:highlight w:val="green"/>
          <w:u w:val="single"/>
          <w:lang w:eastAsia="ja-JP"/>
        </w:rPr>
        <w:t>Agreements</w:t>
      </w:r>
      <w:r w:rsidRPr="00275D4C">
        <w:rPr>
          <w:rFonts w:eastAsia="MS Mincho"/>
          <w:b/>
          <w:szCs w:val="20"/>
          <w:highlight w:val="green"/>
          <w:u w:val="single"/>
        </w:rPr>
        <w:t>:</w:t>
      </w:r>
    </w:p>
    <w:p w14:paraId="369F74E8" w14:textId="77777777" w:rsidR="00C25F8C" w:rsidRPr="00275D4C" w:rsidRDefault="00C25F8C" w:rsidP="00C25F8C">
      <w:pPr>
        <w:pStyle w:val="ListParagraph"/>
        <w:numPr>
          <w:ilvl w:val="0"/>
          <w:numId w:val="38"/>
        </w:numPr>
        <w:spacing w:line="240" w:lineRule="auto"/>
        <w:jc w:val="both"/>
        <w:rPr>
          <w:rFonts w:eastAsia="MS Mincho"/>
          <w:szCs w:val="20"/>
        </w:rPr>
      </w:pPr>
      <w:r w:rsidRPr="00275D4C">
        <w:rPr>
          <w:rFonts w:eastAsia="MS Mincho"/>
          <w:szCs w:val="20"/>
        </w:rPr>
        <w:t>DMRS density for a CORESET is down-selected between 1/3 or 1/4.</w:t>
      </w:r>
    </w:p>
    <w:p w14:paraId="1E54B430" w14:textId="77777777" w:rsidR="00C25F8C" w:rsidRPr="00275D4C" w:rsidRDefault="00C25F8C" w:rsidP="00C25F8C">
      <w:pPr>
        <w:pStyle w:val="ListParagraph"/>
        <w:numPr>
          <w:ilvl w:val="1"/>
          <w:numId w:val="38"/>
        </w:numPr>
        <w:spacing w:line="240" w:lineRule="auto"/>
        <w:jc w:val="both"/>
        <w:rPr>
          <w:rFonts w:eastAsia="MS Mincho"/>
          <w:szCs w:val="20"/>
        </w:rPr>
      </w:pPr>
      <w:r w:rsidRPr="00275D4C">
        <w:rPr>
          <w:rFonts w:eastAsia="MS Mincho"/>
          <w:szCs w:val="20"/>
        </w:rPr>
        <w:t>FFS: need of additional DMRS density.</w:t>
      </w:r>
    </w:p>
    <w:p w14:paraId="329148FD" w14:textId="77777777" w:rsidR="00C25F8C" w:rsidRPr="00275D4C" w:rsidRDefault="00C25F8C" w:rsidP="00C25F8C">
      <w:pPr>
        <w:pStyle w:val="ListParagraph"/>
        <w:numPr>
          <w:ilvl w:val="0"/>
          <w:numId w:val="38"/>
        </w:numPr>
        <w:spacing w:line="240" w:lineRule="auto"/>
        <w:jc w:val="both"/>
        <w:rPr>
          <w:rFonts w:eastAsia="MS Mincho"/>
          <w:i/>
          <w:szCs w:val="20"/>
        </w:rPr>
      </w:pPr>
      <w:r w:rsidRPr="00275D4C">
        <w:rPr>
          <w:rFonts w:eastAsia="MS Mincho" w:hint="eastAsia"/>
          <w:szCs w:val="20"/>
        </w:rPr>
        <w:t>Sequence, density, and applicability of MU-MIMO is still under discussion</w:t>
      </w:r>
    </w:p>
    <w:p w14:paraId="1825336E" w14:textId="77777777" w:rsidR="00E83440" w:rsidRPr="00262179" w:rsidRDefault="00E83440" w:rsidP="00C25F8C">
      <w:pPr>
        <w:tabs>
          <w:tab w:val="left" w:pos="426"/>
        </w:tabs>
        <w:rPr>
          <w:rFonts w:eastAsia="MS Mincho"/>
          <w:b/>
          <w:iCs/>
          <w:highlight w:val="darkYellow"/>
          <w:u w:val="single"/>
          <w:lang w:eastAsia="ja-JP"/>
        </w:rPr>
      </w:pPr>
    </w:p>
    <w:p w14:paraId="0AA9EA8E" w14:textId="2B91EC5B" w:rsidR="00C25F8C" w:rsidRPr="00F665D7" w:rsidRDefault="00C25F8C" w:rsidP="00C25F8C">
      <w:pPr>
        <w:tabs>
          <w:tab w:val="left" w:pos="426"/>
        </w:tabs>
        <w:rPr>
          <w:rFonts w:eastAsia="MS Mincho"/>
          <w:b/>
          <w:iCs/>
          <w:u w:val="single"/>
          <w:lang w:eastAsia="ja-JP"/>
        </w:rPr>
      </w:pPr>
      <w:r w:rsidRPr="00863630">
        <w:rPr>
          <w:rFonts w:eastAsia="MS Mincho" w:hint="eastAsia"/>
          <w:b/>
          <w:iCs/>
          <w:highlight w:val="darkYellow"/>
          <w:u w:val="single"/>
          <w:lang w:eastAsia="ja-JP"/>
        </w:rPr>
        <w:t>W</w:t>
      </w:r>
      <w:r w:rsidRPr="00863630">
        <w:rPr>
          <w:rFonts w:eastAsia="MS Mincho"/>
          <w:b/>
          <w:iCs/>
          <w:highlight w:val="darkYellow"/>
          <w:u w:val="single"/>
          <w:lang w:eastAsia="ja-JP"/>
        </w:rPr>
        <w:t>orking assumption:</w:t>
      </w:r>
    </w:p>
    <w:p w14:paraId="3397F87E" w14:textId="77777777" w:rsidR="00C25F8C" w:rsidRPr="00262179" w:rsidRDefault="00C25F8C" w:rsidP="00C25F8C">
      <w:pPr>
        <w:numPr>
          <w:ilvl w:val="1"/>
          <w:numId w:val="42"/>
        </w:numPr>
        <w:tabs>
          <w:tab w:val="left" w:pos="426"/>
        </w:tabs>
        <w:spacing w:after="0" w:line="240" w:lineRule="auto"/>
        <w:rPr>
          <w:rFonts w:eastAsia="MS Mincho"/>
          <w:iCs/>
          <w:lang w:eastAsia="ja-JP"/>
        </w:rPr>
      </w:pPr>
      <w:r w:rsidRPr="00262179">
        <w:rPr>
          <w:rFonts w:eastAsia="MS Mincho"/>
          <w:iCs/>
          <w:lang w:eastAsia="ja-JP"/>
        </w:rPr>
        <w:t>DM-RS density per REG is 1/4</w:t>
      </w:r>
      <w:r w:rsidRPr="00262179">
        <w:rPr>
          <w:rFonts w:eastAsia="MS Mincho" w:hint="eastAsia"/>
          <w:iCs/>
          <w:lang w:eastAsia="ja-JP"/>
        </w:rPr>
        <w:t xml:space="preserve"> at least for normal CP</w:t>
      </w:r>
    </w:p>
    <w:p w14:paraId="6824C85F" w14:textId="77777777" w:rsidR="00C25F8C" w:rsidRPr="00262179" w:rsidRDefault="00C25F8C" w:rsidP="00C25F8C">
      <w:pPr>
        <w:numPr>
          <w:ilvl w:val="2"/>
          <w:numId w:val="42"/>
        </w:numPr>
        <w:tabs>
          <w:tab w:val="left" w:pos="426"/>
        </w:tabs>
        <w:spacing w:after="0" w:line="240" w:lineRule="auto"/>
        <w:rPr>
          <w:rFonts w:eastAsia="MS Mincho"/>
          <w:iCs/>
          <w:lang w:eastAsia="ja-JP"/>
        </w:rPr>
      </w:pPr>
      <w:r w:rsidRPr="00262179">
        <w:rPr>
          <w:rFonts w:eastAsia="MS Mincho"/>
          <w:iCs/>
          <w:lang w:eastAsia="ja-JP"/>
        </w:rPr>
        <w:t>FFS: orthogonal DMRS for MU-MIMO at RAN1 NR AH#3.</w:t>
      </w:r>
    </w:p>
    <w:p w14:paraId="6627D31B" w14:textId="77777777" w:rsidR="00C25F8C" w:rsidRPr="00F665D7" w:rsidRDefault="00C25F8C" w:rsidP="00C25F8C">
      <w:pPr>
        <w:numPr>
          <w:ilvl w:val="2"/>
          <w:numId w:val="42"/>
        </w:numPr>
        <w:tabs>
          <w:tab w:val="left" w:pos="426"/>
        </w:tabs>
        <w:spacing w:after="0" w:line="240" w:lineRule="auto"/>
        <w:rPr>
          <w:rFonts w:eastAsia="MS Mincho"/>
          <w:iCs/>
          <w:lang w:eastAsia="ja-JP"/>
        </w:rPr>
      </w:pPr>
      <w:r w:rsidRPr="00F665D7">
        <w:rPr>
          <w:rFonts w:eastAsia="MS Mincho"/>
          <w:iCs/>
          <w:lang w:eastAsia="ja-JP"/>
        </w:rPr>
        <w:t>FFS: URLLC</w:t>
      </w:r>
    </w:p>
    <w:p w14:paraId="18A5F577" w14:textId="297008E5" w:rsidR="00C25F8C" w:rsidRPr="003C46B1" w:rsidRDefault="00C25F8C" w:rsidP="00C25F8C">
      <w:pPr>
        <w:rPr>
          <w:iCs/>
        </w:rPr>
      </w:pPr>
    </w:p>
    <w:p w14:paraId="1AEB4F4C" w14:textId="1BC844D3" w:rsidR="002B6F94" w:rsidRPr="002073E4" w:rsidRDefault="002B6F94" w:rsidP="00385819">
      <w:pPr>
        <w:pStyle w:val="BodyText"/>
        <w:rPr>
          <w:rFonts w:ascii="Arial" w:eastAsia="MS Mincho" w:hAnsi="Arial" w:cs="Arial"/>
          <w:sz w:val="20"/>
          <w:szCs w:val="20"/>
          <w:lang w:eastAsia="ja-JP"/>
        </w:rPr>
      </w:pPr>
      <w:r w:rsidRPr="00262179">
        <w:rPr>
          <w:rFonts w:ascii="Arial" w:eastAsia="MS Mincho" w:hAnsi="Arial" w:cs="Arial"/>
          <w:sz w:val="20"/>
          <w:szCs w:val="20"/>
          <w:lang w:eastAsia="ja-JP"/>
        </w:rPr>
        <w:t xml:space="preserve">In this contribution, we discuss some of the open design choices from the agreements above and the mapping of NR-PDCCH </w:t>
      </w:r>
      <w:r w:rsidR="00445EF9" w:rsidRPr="00262179">
        <w:rPr>
          <w:rFonts w:ascii="Arial" w:eastAsia="MS Mincho" w:hAnsi="Arial" w:cs="Arial"/>
          <w:sz w:val="20"/>
          <w:szCs w:val="20"/>
          <w:lang w:eastAsia="ja-JP"/>
        </w:rPr>
        <w:t xml:space="preserve">onto REGs and CCEs </w:t>
      </w:r>
      <w:r w:rsidRPr="00262179">
        <w:rPr>
          <w:rFonts w:ascii="Arial" w:eastAsia="MS Mincho" w:hAnsi="Arial" w:cs="Arial"/>
          <w:sz w:val="20"/>
          <w:szCs w:val="20"/>
          <w:lang w:eastAsia="ja-JP"/>
        </w:rPr>
        <w:t>in time and frequency</w:t>
      </w:r>
      <w:r w:rsidR="00445EF9" w:rsidRPr="00262179">
        <w:rPr>
          <w:rFonts w:ascii="Arial" w:eastAsia="MS Mincho" w:hAnsi="Arial" w:cs="Arial"/>
          <w:sz w:val="20"/>
          <w:szCs w:val="20"/>
          <w:lang w:eastAsia="ja-JP"/>
        </w:rPr>
        <w:t xml:space="preserve">. </w:t>
      </w:r>
      <w:r w:rsidR="00A80B90" w:rsidRPr="002073E4">
        <w:rPr>
          <w:rFonts w:ascii="Arial" w:eastAsia="MS Mincho" w:hAnsi="Arial" w:cs="Arial"/>
          <w:sz w:val="20"/>
          <w:szCs w:val="20"/>
          <w:lang w:eastAsia="ja-JP"/>
        </w:rPr>
        <w:t>The</w:t>
      </w:r>
      <w:r w:rsidR="00B44693" w:rsidRPr="002073E4">
        <w:rPr>
          <w:rFonts w:ascii="Arial" w:eastAsia="MS Mincho" w:hAnsi="Arial" w:cs="Arial"/>
          <w:sz w:val="20"/>
          <w:szCs w:val="20"/>
          <w:lang w:eastAsia="ja-JP"/>
        </w:rPr>
        <w:t xml:space="preserve"> structure of the DM-RS</w:t>
      </w:r>
      <w:r w:rsidR="00764355">
        <w:rPr>
          <w:rFonts w:ascii="Arial" w:eastAsia="MS Mincho" w:hAnsi="Arial" w:cs="Arial"/>
          <w:sz w:val="20"/>
          <w:szCs w:val="20"/>
          <w:lang w:eastAsia="ja-JP"/>
        </w:rPr>
        <w:t xml:space="preserve"> is also addressed</w:t>
      </w:r>
      <w:r w:rsidR="00A80B90" w:rsidRPr="002073E4">
        <w:rPr>
          <w:rFonts w:ascii="Arial" w:eastAsia="MS Mincho" w:hAnsi="Arial" w:cs="Arial"/>
          <w:sz w:val="20"/>
          <w:szCs w:val="20"/>
          <w:lang w:eastAsia="ja-JP"/>
        </w:rPr>
        <w:t>.</w:t>
      </w:r>
    </w:p>
    <w:p w14:paraId="623B3C48" w14:textId="5A51D6E2" w:rsidR="005261FA" w:rsidRDefault="005261FA" w:rsidP="005261FA">
      <w:pPr>
        <w:pStyle w:val="Heading1"/>
      </w:pPr>
      <w:r>
        <w:t>Discussion</w:t>
      </w:r>
    </w:p>
    <w:p w14:paraId="10AD8754" w14:textId="24FB1231" w:rsidR="004C72F8" w:rsidRPr="002073E4" w:rsidRDefault="004C72F8" w:rsidP="004C72F8">
      <w:pPr>
        <w:rPr>
          <w:rFonts w:ascii="Arial" w:hAnsi="Arial" w:cs="Arial"/>
          <w:sz w:val="20"/>
          <w:szCs w:val="20"/>
          <w:lang w:val="en-GB"/>
        </w:rPr>
      </w:pPr>
      <w:r w:rsidRPr="002073E4">
        <w:rPr>
          <w:rFonts w:ascii="Arial" w:hAnsi="Arial" w:cs="Arial"/>
          <w:sz w:val="20"/>
          <w:szCs w:val="20"/>
          <w:lang w:val="en-GB"/>
        </w:rPr>
        <w:t>In the following section</w:t>
      </w:r>
      <w:r w:rsidR="00C92BED" w:rsidRPr="002073E4">
        <w:rPr>
          <w:rFonts w:ascii="Arial" w:hAnsi="Arial" w:cs="Arial"/>
          <w:sz w:val="20"/>
          <w:szCs w:val="20"/>
          <w:lang w:val="en-GB"/>
        </w:rPr>
        <w:t>,</w:t>
      </w:r>
      <w:r w:rsidRPr="002073E4">
        <w:rPr>
          <w:rFonts w:ascii="Arial" w:hAnsi="Arial" w:cs="Arial"/>
          <w:sz w:val="20"/>
          <w:szCs w:val="20"/>
          <w:lang w:val="en-GB"/>
        </w:rPr>
        <w:t xml:space="preserve"> we discuss the overall structure of the NR-PDCCH. In Section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_Ref485213053 \r \h </w:instrText>
      </w:r>
      <w:r w:rsidR="004F33D3" w:rsidRPr="002073E4">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2.2</w:t>
      </w:r>
      <w:r w:rsidRPr="002073E4">
        <w:rPr>
          <w:rFonts w:ascii="Arial" w:hAnsi="Arial" w:cs="Arial"/>
          <w:sz w:val="20"/>
          <w:szCs w:val="20"/>
          <w:lang w:val="en-GB"/>
        </w:rPr>
        <w:fldChar w:fldCharType="end"/>
      </w:r>
      <w:r w:rsidRPr="002073E4">
        <w:rPr>
          <w:rFonts w:ascii="Arial" w:hAnsi="Arial" w:cs="Arial"/>
          <w:sz w:val="20"/>
          <w:szCs w:val="20"/>
          <w:lang w:val="en-GB"/>
        </w:rPr>
        <w:t xml:space="preserve">, the </w:t>
      </w:r>
      <w:r w:rsidR="00C44C59">
        <w:rPr>
          <w:rFonts w:ascii="Arial" w:hAnsi="Arial" w:cs="Arial"/>
          <w:sz w:val="20"/>
          <w:szCs w:val="20"/>
          <w:lang w:val="en-GB"/>
        </w:rPr>
        <w:t>DMRS density and structure</w:t>
      </w:r>
      <w:r w:rsidRPr="002073E4">
        <w:rPr>
          <w:rFonts w:ascii="Arial" w:hAnsi="Arial" w:cs="Arial"/>
          <w:sz w:val="20"/>
          <w:szCs w:val="20"/>
          <w:lang w:val="en-GB"/>
        </w:rPr>
        <w:t xml:space="preserve"> is discussed based on evaluations.</w:t>
      </w:r>
      <w:bookmarkStart w:id="1" w:name="_GoBack"/>
      <w:bookmarkEnd w:id="1"/>
    </w:p>
    <w:p w14:paraId="2AF0EE8E" w14:textId="2F50059C" w:rsidR="000149F4" w:rsidRDefault="000149F4" w:rsidP="000149F4">
      <w:pPr>
        <w:pStyle w:val="Heading2"/>
      </w:pPr>
      <w:r>
        <w:lastRenderedPageBreak/>
        <w:t>Structure of NR-PDCCH</w:t>
      </w:r>
    </w:p>
    <w:p w14:paraId="582E2D8D" w14:textId="7CA6E36F" w:rsidR="009B7B6C" w:rsidRPr="002073E4" w:rsidRDefault="004C72F8" w:rsidP="002073E4">
      <w:pPr>
        <w:rPr>
          <w:rFonts w:ascii="Arial" w:hAnsi="Arial" w:cs="Arial"/>
          <w:sz w:val="20"/>
          <w:szCs w:val="20"/>
          <w:lang w:val="en-GB"/>
        </w:rPr>
      </w:pPr>
      <w:r w:rsidRPr="002073E4">
        <w:rPr>
          <w:rFonts w:ascii="Arial" w:hAnsi="Arial" w:cs="Arial"/>
          <w:sz w:val="20"/>
          <w:szCs w:val="20"/>
          <w:lang w:val="en-GB"/>
        </w:rPr>
        <w:t>A</w:t>
      </w:r>
      <w:r w:rsidR="0001343C" w:rsidRPr="002073E4">
        <w:rPr>
          <w:rFonts w:ascii="Arial" w:hAnsi="Arial" w:cs="Arial"/>
          <w:sz w:val="20"/>
          <w:szCs w:val="20"/>
          <w:lang w:val="en-GB"/>
        </w:rPr>
        <w:t xml:space="preserve"> R</w:t>
      </w:r>
      <w:r w:rsidR="00223B75" w:rsidRPr="002073E4">
        <w:rPr>
          <w:rFonts w:ascii="Arial" w:hAnsi="Arial" w:cs="Arial"/>
          <w:sz w:val="20"/>
          <w:szCs w:val="20"/>
          <w:lang w:val="en-GB"/>
        </w:rPr>
        <w:t>esource Element Group (REG</w:t>
      </w:r>
      <w:r w:rsidR="00307EAE">
        <w:rPr>
          <w:rFonts w:ascii="Arial" w:hAnsi="Arial" w:cs="Arial"/>
          <w:sz w:val="20"/>
          <w:szCs w:val="20"/>
          <w:lang w:val="en-GB"/>
        </w:rPr>
        <w:t>) has been agreed to span</w:t>
      </w:r>
      <w:r w:rsidR="0001343C" w:rsidRPr="002073E4">
        <w:rPr>
          <w:rFonts w:ascii="Arial" w:hAnsi="Arial" w:cs="Arial"/>
          <w:sz w:val="20"/>
          <w:szCs w:val="20"/>
          <w:lang w:val="en-GB"/>
        </w:rPr>
        <w:t xml:space="preserve"> 1 PRB x 1 OFDM symbol in frequency and time. </w:t>
      </w:r>
      <w:r w:rsidR="009B7B6C" w:rsidRPr="002073E4">
        <w:rPr>
          <w:rFonts w:ascii="Arial" w:hAnsi="Arial" w:cs="Arial"/>
          <w:sz w:val="20"/>
          <w:szCs w:val="20"/>
          <w:lang w:val="en-GB"/>
        </w:rPr>
        <w:t xml:space="preserve">When REGs are distributed in frequency, </w:t>
      </w:r>
      <w:r w:rsidR="009F6C21" w:rsidRPr="002073E4">
        <w:rPr>
          <w:rFonts w:ascii="Arial" w:hAnsi="Arial" w:cs="Arial"/>
          <w:sz w:val="20"/>
          <w:szCs w:val="20"/>
          <w:lang w:val="en-GB"/>
        </w:rPr>
        <w:t xml:space="preserve">the REGs within a CCE can be split into multiple groups with the REGs </w:t>
      </w:r>
      <w:r w:rsidR="008E0A55">
        <w:rPr>
          <w:rFonts w:ascii="Arial" w:hAnsi="Arial" w:cs="Arial"/>
          <w:sz w:val="20"/>
          <w:szCs w:val="20"/>
          <w:lang w:val="en-GB"/>
        </w:rPr>
        <w:t>in each group being contiguous.</w:t>
      </w:r>
    </w:p>
    <w:p w14:paraId="1D081CA9" w14:textId="309097A2" w:rsidR="00020200" w:rsidRPr="002073E4" w:rsidRDefault="008E19D9" w:rsidP="00020200">
      <w:pPr>
        <w:rPr>
          <w:rFonts w:ascii="Arial" w:hAnsi="Arial" w:cs="Arial"/>
          <w:sz w:val="20"/>
          <w:szCs w:val="20"/>
          <w:lang w:val="en-GB"/>
        </w:rPr>
      </w:pPr>
      <w:r>
        <w:rPr>
          <w:rFonts w:ascii="Arial" w:hAnsi="Arial" w:cs="Arial"/>
          <w:sz w:val="20"/>
          <w:szCs w:val="20"/>
          <w:lang w:val="en-GB"/>
        </w:rPr>
        <w:t>T</w:t>
      </w:r>
      <w:r w:rsidR="00020200" w:rsidRPr="002073E4">
        <w:rPr>
          <w:rFonts w:ascii="Arial" w:hAnsi="Arial" w:cs="Arial"/>
          <w:sz w:val="20"/>
          <w:szCs w:val="20"/>
          <w:lang w:val="en-GB"/>
        </w:rPr>
        <w:t xml:space="preserve">he basic structure </w:t>
      </w:r>
      <w:r w:rsidR="00E45DB8">
        <w:rPr>
          <w:rFonts w:ascii="Arial" w:hAnsi="Arial" w:cs="Arial"/>
          <w:sz w:val="20"/>
          <w:szCs w:val="20"/>
          <w:lang w:val="en-GB"/>
        </w:rPr>
        <w:t xml:space="preserve">as supported by the current agreements </w:t>
      </w:r>
      <w:r w:rsidR="00020200" w:rsidRPr="002073E4">
        <w:rPr>
          <w:rFonts w:ascii="Arial" w:hAnsi="Arial" w:cs="Arial"/>
          <w:sz w:val="20"/>
          <w:szCs w:val="20"/>
          <w:lang w:val="en-GB"/>
        </w:rPr>
        <w:t>may be summarized as follows. Each CORESET has multiple REGs within it with the R</w:t>
      </w:r>
      <w:r w:rsidR="009718FC">
        <w:rPr>
          <w:rFonts w:ascii="Arial" w:hAnsi="Arial" w:cs="Arial"/>
          <w:sz w:val="20"/>
          <w:szCs w:val="20"/>
          <w:lang w:val="en-GB"/>
        </w:rPr>
        <w:t>EGs being numbered in a</w:t>
      </w:r>
      <w:r w:rsidR="00020200" w:rsidRPr="002073E4">
        <w:rPr>
          <w:rFonts w:ascii="Arial" w:hAnsi="Arial" w:cs="Arial"/>
          <w:sz w:val="20"/>
          <w:szCs w:val="20"/>
          <w:lang w:val="en-GB"/>
        </w:rPr>
        <w:t xml:space="preserve"> time-first manner. The control channel elements (CCEs) may be mapped to a set of contiguous virtual REG numbers generated with or without interleaving the physical REG numbers in the CORESET. Interleaving is useful to distribute the REGs within a CCE so that they are in </w:t>
      </w:r>
      <w:r w:rsidR="00375EA5">
        <w:rPr>
          <w:rFonts w:ascii="Arial" w:hAnsi="Arial" w:cs="Arial"/>
          <w:sz w:val="20"/>
          <w:szCs w:val="20"/>
          <w:lang w:val="en-GB"/>
        </w:rPr>
        <w:t>non-</w:t>
      </w:r>
      <w:r w:rsidR="00020200" w:rsidRPr="002073E4">
        <w:rPr>
          <w:rFonts w:ascii="Arial" w:hAnsi="Arial" w:cs="Arial"/>
          <w:sz w:val="20"/>
          <w:szCs w:val="20"/>
          <w:lang w:val="en-GB"/>
        </w:rPr>
        <w:t xml:space="preserve">contiguous PRBs which can provide frequency diversity. Not using interleaving is beneficial for cases where localized transmission of PDCCH is desired, i.e., where the PRBs containing the PDCCH are contiguous in frequency and time. </w:t>
      </w:r>
    </w:p>
    <w:p w14:paraId="2D7EC8E8" w14:textId="25DCA73A" w:rsidR="0088733D" w:rsidRPr="002073E4" w:rsidRDefault="008E1301" w:rsidP="002073E4">
      <w:pPr>
        <w:rPr>
          <w:rFonts w:ascii="Arial" w:hAnsi="Arial" w:cs="Arial"/>
          <w:sz w:val="20"/>
          <w:szCs w:val="20"/>
          <w:lang w:val="en-GB"/>
        </w:rPr>
      </w:pPr>
      <w:r w:rsidRPr="002073E4">
        <w:rPr>
          <w:rFonts w:ascii="Arial" w:hAnsi="Arial" w:cs="Arial"/>
          <w:sz w:val="20"/>
          <w:szCs w:val="20"/>
          <w:lang w:val="en-GB"/>
        </w:rPr>
        <w:t>Considering the above</w:t>
      </w:r>
      <w:r w:rsidR="0088733D" w:rsidRPr="002073E4">
        <w:rPr>
          <w:rFonts w:ascii="Arial" w:hAnsi="Arial" w:cs="Arial"/>
          <w:sz w:val="20"/>
          <w:szCs w:val="20"/>
          <w:lang w:val="en-GB"/>
        </w:rPr>
        <w:t>, we propose the following.</w:t>
      </w:r>
    </w:p>
    <w:p w14:paraId="77D6F4A6" w14:textId="2D72C5B2" w:rsidR="0044586E" w:rsidRDefault="0044586E" w:rsidP="0044586E">
      <w:pPr>
        <w:rPr>
          <w:lang w:val="en-GB"/>
        </w:rPr>
      </w:pPr>
      <w:r w:rsidRPr="00FF729A">
        <w:rPr>
          <w:b/>
          <w:lang w:val="en-GB"/>
        </w:rPr>
        <w:t xml:space="preserve">Proposal: </w:t>
      </w:r>
      <w:r w:rsidRPr="002073E4">
        <w:rPr>
          <w:rFonts w:ascii="Arial" w:hAnsi="Arial" w:cs="Arial"/>
          <w:sz w:val="20"/>
          <w:szCs w:val="20"/>
          <w:lang w:val="en-GB"/>
        </w:rPr>
        <w:t xml:space="preserve">Each CORESET follows one </w:t>
      </w:r>
      <w:r w:rsidR="008E19D9">
        <w:rPr>
          <w:rFonts w:ascii="Arial" w:hAnsi="Arial" w:cs="Arial"/>
          <w:sz w:val="20"/>
          <w:szCs w:val="20"/>
          <w:lang w:val="en-GB"/>
        </w:rPr>
        <w:t xml:space="preserve">of the following </w:t>
      </w:r>
      <w:r w:rsidR="000565D1">
        <w:rPr>
          <w:rFonts w:ascii="Arial" w:hAnsi="Arial" w:cs="Arial"/>
          <w:sz w:val="20"/>
          <w:szCs w:val="20"/>
          <w:lang w:val="en-GB"/>
        </w:rPr>
        <w:t xml:space="preserve">numbering and mapping </w:t>
      </w:r>
      <w:r w:rsidR="008E19D9">
        <w:rPr>
          <w:rFonts w:ascii="Arial" w:hAnsi="Arial" w:cs="Arial"/>
          <w:sz w:val="20"/>
          <w:szCs w:val="20"/>
          <w:lang w:val="en-GB"/>
        </w:rPr>
        <w:t>schemes</w:t>
      </w:r>
      <w:r w:rsidRPr="002073E4">
        <w:rPr>
          <w:rFonts w:ascii="Arial" w:hAnsi="Arial" w:cs="Arial"/>
          <w:sz w:val="20"/>
          <w:szCs w:val="20"/>
          <w:lang w:val="en-GB"/>
        </w:rPr>
        <w:t>.</w:t>
      </w:r>
    </w:p>
    <w:p w14:paraId="37EB4FB5" w14:textId="6F9B015D" w:rsidR="000565D1" w:rsidRDefault="000565D1" w:rsidP="0044586E">
      <w:pPr>
        <w:pStyle w:val="ListParagraph"/>
        <w:numPr>
          <w:ilvl w:val="0"/>
          <w:numId w:val="21"/>
        </w:numPr>
        <w:rPr>
          <w:rFonts w:ascii="Arial" w:hAnsi="Arial" w:cs="Arial"/>
          <w:sz w:val="20"/>
          <w:szCs w:val="20"/>
          <w:lang w:val="en-GB"/>
        </w:rPr>
      </w:pPr>
      <w:r>
        <w:rPr>
          <w:rFonts w:ascii="Arial" w:hAnsi="Arial" w:cs="Arial"/>
          <w:sz w:val="20"/>
          <w:szCs w:val="20"/>
          <w:lang w:val="en-GB"/>
        </w:rPr>
        <w:t>The physical REGs are numbered in a time first manner</w:t>
      </w:r>
    </w:p>
    <w:p w14:paraId="28905096" w14:textId="1FBDCDD9" w:rsidR="000565D1" w:rsidRDefault="000565D1" w:rsidP="0044586E">
      <w:pPr>
        <w:pStyle w:val="ListParagraph"/>
        <w:numPr>
          <w:ilvl w:val="0"/>
          <w:numId w:val="21"/>
        </w:numPr>
        <w:rPr>
          <w:rFonts w:ascii="Arial" w:hAnsi="Arial" w:cs="Arial"/>
          <w:sz w:val="20"/>
          <w:szCs w:val="20"/>
          <w:lang w:val="en-GB"/>
        </w:rPr>
      </w:pPr>
      <w:r>
        <w:rPr>
          <w:rFonts w:ascii="Arial" w:hAnsi="Arial" w:cs="Arial"/>
          <w:sz w:val="20"/>
          <w:szCs w:val="20"/>
          <w:lang w:val="en-GB"/>
        </w:rPr>
        <w:t>Virtual REG numbers are generated from physical REGs using one of the following</w:t>
      </w:r>
    </w:p>
    <w:p w14:paraId="6E81F029" w14:textId="5C79C260" w:rsidR="0044586E" w:rsidRPr="00640135" w:rsidRDefault="0044586E" w:rsidP="000565D1">
      <w:pPr>
        <w:pStyle w:val="ListParagraph"/>
        <w:numPr>
          <w:ilvl w:val="1"/>
          <w:numId w:val="21"/>
        </w:numPr>
        <w:rPr>
          <w:rFonts w:ascii="Arial" w:hAnsi="Arial" w:cs="Arial"/>
          <w:sz w:val="20"/>
          <w:szCs w:val="20"/>
          <w:lang w:val="en-GB"/>
        </w:rPr>
      </w:pPr>
      <w:r w:rsidRPr="00640135">
        <w:rPr>
          <w:rFonts w:ascii="Arial" w:hAnsi="Arial" w:cs="Arial"/>
          <w:sz w:val="20"/>
          <w:szCs w:val="20"/>
          <w:lang w:val="en-GB"/>
        </w:rPr>
        <w:t>an</w:t>
      </w:r>
      <w:r w:rsidR="008E1301" w:rsidRPr="00640135">
        <w:rPr>
          <w:rFonts w:ascii="Arial" w:hAnsi="Arial" w:cs="Arial"/>
          <w:sz w:val="20"/>
          <w:szCs w:val="20"/>
          <w:lang w:val="en-GB"/>
        </w:rPr>
        <w:t xml:space="preserve"> interleaved mapping of virtual</w:t>
      </w:r>
      <w:r w:rsidRPr="00640135">
        <w:rPr>
          <w:rFonts w:ascii="Arial" w:hAnsi="Arial" w:cs="Arial"/>
          <w:sz w:val="20"/>
          <w:szCs w:val="20"/>
          <w:lang w:val="en-GB"/>
        </w:rPr>
        <w:t xml:space="preserve"> REGs to physical REGs</w:t>
      </w:r>
    </w:p>
    <w:p w14:paraId="06268665" w14:textId="51300D2A" w:rsidR="0044586E" w:rsidRPr="00640135" w:rsidRDefault="000565D1" w:rsidP="000565D1">
      <w:pPr>
        <w:pStyle w:val="ListParagraph"/>
        <w:numPr>
          <w:ilvl w:val="1"/>
          <w:numId w:val="21"/>
        </w:numPr>
        <w:rPr>
          <w:rFonts w:ascii="Arial" w:hAnsi="Arial" w:cs="Arial"/>
          <w:sz w:val="20"/>
          <w:szCs w:val="20"/>
          <w:lang w:val="en-GB"/>
        </w:rPr>
      </w:pPr>
      <w:r>
        <w:rPr>
          <w:rFonts w:ascii="Arial" w:hAnsi="Arial" w:cs="Arial"/>
          <w:sz w:val="20"/>
          <w:szCs w:val="20"/>
          <w:lang w:val="en-GB"/>
        </w:rPr>
        <w:t xml:space="preserve">a </w:t>
      </w:r>
      <w:r w:rsidR="0044586E" w:rsidRPr="00640135">
        <w:rPr>
          <w:rFonts w:ascii="Arial" w:hAnsi="Arial" w:cs="Arial"/>
          <w:sz w:val="20"/>
          <w:szCs w:val="20"/>
          <w:lang w:val="en-GB"/>
        </w:rPr>
        <w:t>no</w:t>
      </w:r>
      <w:r w:rsidR="00B13BF8" w:rsidRPr="00640135">
        <w:rPr>
          <w:rFonts w:ascii="Arial" w:hAnsi="Arial" w:cs="Arial"/>
          <w:sz w:val="20"/>
          <w:szCs w:val="20"/>
          <w:lang w:val="en-GB"/>
        </w:rPr>
        <w:t>n-interleaved mapping of virtual</w:t>
      </w:r>
      <w:r w:rsidR="0044586E" w:rsidRPr="00640135">
        <w:rPr>
          <w:rFonts w:ascii="Arial" w:hAnsi="Arial" w:cs="Arial"/>
          <w:sz w:val="20"/>
          <w:szCs w:val="20"/>
          <w:lang w:val="en-GB"/>
        </w:rPr>
        <w:t xml:space="preserve"> REGs to physical REGs</w:t>
      </w:r>
    </w:p>
    <w:p w14:paraId="5F30A11D" w14:textId="5DCBD8E6" w:rsidR="00B13BF8" w:rsidRPr="00262179" w:rsidRDefault="00B13BF8" w:rsidP="00445EF9">
      <w:pPr>
        <w:pStyle w:val="BodyText"/>
      </w:pPr>
    </w:p>
    <w:p w14:paraId="66BDD997" w14:textId="5E6EAE72" w:rsidR="0088733D" w:rsidRPr="002073E4" w:rsidRDefault="00020200" w:rsidP="00020200">
      <w:pPr>
        <w:rPr>
          <w:rFonts w:ascii="Arial" w:hAnsi="Arial" w:cs="Arial"/>
          <w:sz w:val="20"/>
          <w:szCs w:val="20"/>
          <w:lang w:val="en-GB"/>
        </w:rPr>
      </w:pPr>
      <w:r w:rsidRPr="002073E4">
        <w:rPr>
          <w:rFonts w:ascii="Arial" w:hAnsi="Arial" w:cs="Arial"/>
          <w:sz w:val="20"/>
          <w:szCs w:val="20"/>
          <w:lang w:val="en-GB"/>
        </w:rPr>
        <w:t>The CCEs</w:t>
      </w:r>
      <w:r w:rsidR="007550BD" w:rsidRPr="002073E4">
        <w:rPr>
          <w:rFonts w:ascii="Arial" w:hAnsi="Arial" w:cs="Arial"/>
          <w:sz w:val="20"/>
          <w:szCs w:val="20"/>
          <w:lang w:val="en-GB"/>
        </w:rPr>
        <w:t xml:space="preserve"> can</w:t>
      </w:r>
      <w:r w:rsidRPr="002073E4">
        <w:rPr>
          <w:rFonts w:ascii="Arial" w:hAnsi="Arial" w:cs="Arial"/>
          <w:sz w:val="20"/>
          <w:szCs w:val="20"/>
          <w:lang w:val="en-GB"/>
        </w:rPr>
        <w:t xml:space="preserve"> then </w:t>
      </w:r>
      <w:r w:rsidR="007550BD" w:rsidRPr="002073E4">
        <w:rPr>
          <w:rFonts w:ascii="Arial" w:hAnsi="Arial" w:cs="Arial"/>
          <w:sz w:val="20"/>
          <w:szCs w:val="20"/>
          <w:lang w:val="en-GB"/>
        </w:rPr>
        <w:t xml:space="preserve">be </w:t>
      </w:r>
      <w:r w:rsidRPr="002073E4">
        <w:rPr>
          <w:rFonts w:ascii="Arial" w:hAnsi="Arial" w:cs="Arial"/>
          <w:sz w:val="20"/>
          <w:szCs w:val="20"/>
          <w:lang w:val="en-GB"/>
        </w:rPr>
        <w:t xml:space="preserve">numbered in increasing order based on their lowest virtual REG numbers. The </w:t>
      </w:r>
      <w:r w:rsidR="007550BD" w:rsidRPr="002073E4">
        <w:rPr>
          <w:rFonts w:ascii="Arial" w:hAnsi="Arial" w:cs="Arial"/>
          <w:sz w:val="20"/>
          <w:szCs w:val="20"/>
          <w:lang w:val="en-GB"/>
        </w:rPr>
        <w:t>NR-PDCCH can be</w:t>
      </w:r>
      <w:r w:rsidRPr="002073E4">
        <w:rPr>
          <w:rFonts w:ascii="Arial" w:hAnsi="Arial" w:cs="Arial"/>
          <w:sz w:val="20"/>
          <w:szCs w:val="20"/>
          <w:lang w:val="en-GB"/>
        </w:rPr>
        <w:t xml:space="preserve"> mapped </w:t>
      </w:r>
      <w:r w:rsidR="007550BD" w:rsidRPr="002073E4">
        <w:rPr>
          <w:rFonts w:ascii="Arial" w:hAnsi="Arial" w:cs="Arial"/>
          <w:sz w:val="20"/>
          <w:szCs w:val="20"/>
          <w:lang w:val="en-GB"/>
        </w:rPr>
        <w:t xml:space="preserve">to the REs in a set of contiguous </w:t>
      </w:r>
      <w:r w:rsidRPr="002073E4">
        <w:rPr>
          <w:rFonts w:ascii="Arial" w:hAnsi="Arial" w:cs="Arial"/>
          <w:sz w:val="20"/>
          <w:szCs w:val="20"/>
          <w:lang w:val="en-GB"/>
        </w:rPr>
        <w:t>CCEs</w:t>
      </w:r>
      <w:r w:rsidR="007550BD" w:rsidRPr="002073E4">
        <w:rPr>
          <w:rFonts w:ascii="Arial" w:hAnsi="Arial" w:cs="Arial"/>
          <w:sz w:val="20"/>
          <w:szCs w:val="20"/>
          <w:lang w:val="en-GB"/>
        </w:rPr>
        <w:t xml:space="preserve"> allocated for the NR-PDCCH</w:t>
      </w:r>
      <w:r w:rsidRPr="002073E4">
        <w:rPr>
          <w:rFonts w:ascii="Arial" w:hAnsi="Arial" w:cs="Arial"/>
          <w:sz w:val="20"/>
          <w:szCs w:val="20"/>
          <w:lang w:val="en-GB"/>
        </w:rPr>
        <w:t xml:space="preserve">. </w:t>
      </w:r>
      <w:r w:rsidR="00702C45" w:rsidRPr="002073E4">
        <w:rPr>
          <w:rFonts w:ascii="Arial" w:hAnsi="Arial" w:cs="Arial"/>
          <w:sz w:val="20"/>
          <w:szCs w:val="20"/>
          <w:lang w:val="en-GB"/>
        </w:rPr>
        <w:t>We propose that this mapping is done frequency first within a REG and in increasing order of REG numbers (as per the configured CCE to REG mapping) across REGs, and in increasing order of CCE numbers across CCEs.</w:t>
      </w:r>
    </w:p>
    <w:p w14:paraId="1725E56F" w14:textId="02292A45" w:rsidR="00915AE1" w:rsidRDefault="00702C45" w:rsidP="00EC39C9">
      <w:pPr>
        <w:pStyle w:val="BodyText"/>
        <w:rPr>
          <w:rFonts w:ascii="Arial" w:hAnsi="Arial" w:cs="Arial"/>
          <w:sz w:val="20"/>
          <w:szCs w:val="20"/>
          <w:lang w:val="en-GB"/>
        </w:rPr>
      </w:pPr>
      <w:r w:rsidRPr="00262179">
        <w:rPr>
          <w:b/>
        </w:rPr>
        <w:t>Proposal:</w:t>
      </w:r>
      <w:r w:rsidRPr="00262179">
        <w:rPr>
          <w:b/>
          <w:i/>
        </w:rPr>
        <w:t xml:space="preserve"> </w:t>
      </w:r>
      <w:r w:rsidRPr="002073E4">
        <w:rPr>
          <w:rFonts w:ascii="Arial" w:hAnsi="Arial" w:cs="Arial"/>
          <w:sz w:val="20"/>
          <w:szCs w:val="20"/>
          <w:lang w:val="en-GB"/>
        </w:rPr>
        <w:t xml:space="preserve">The NR-PDCCH is mapped frequency first within a REG, in increasing order of </w:t>
      </w:r>
      <w:r w:rsidR="006F1902" w:rsidRPr="002073E4">
        <w:rPr>
          <w:rFonts w:ascii="Arial" w:hAnsi="Arial" w:cs="Arial"/>
          <w:sz w:val="20"/>
          <w:szCs w:val="20"/>
          <w:lang w:val="en-GB"/>
        </w:rPr>
        <w:t xml:space="preserve">virtual </w:t>
      </w:r>
      <w:r w:rsidRPr="002073E4">
        <w:rPr>
          <w:rFonts w:ascii="Arial" w:hAnsi="Arial" w:cs="Arial"/>
          <w:sz w:val="20"/>
          <w:szCs w:val="20"/>
          <w:lang w:val="en-GB"/>
        </w:rPr>
        <w:t>REG numbers within a CCE and in increasing order of CCE numbers across CCEs.</w:t>
      </w:r>
    </w:p>
    <w:p w14:paraId="19978E36" w14:textId="77777777" w:rsidR="00763961" w:rsidRPr="00915AE1" w:rsidRDefault="00763961" w:rsidP="00EC39C9">
      <w:pPr>
        <w:pStyle w:val="BodyText"/>
        <w:rPr>
          <w:rFonts w:ascii="Arial" w:hAnsi="Arial" w:cs="Arial"/>
          <w:sz w:val="20"/>
          <w:szCs w:val="20"/>
          <w:lang w:val="en-GB"/>
        </w:rPr>
      </w:pPr>
    </w:p>
    <w:p w14:paraId="65FA5C5D" w14:textId="2DE425CE" w:rsidR="004F1D8E" w:rsidRPr="002073E4" w:rsidRDefault="004F1D8E" w:rsidP="002073E4">
      <w:pPr>
        <w:pStyle w:val="BodyText"/>
        <w:rPr>
          <w:rFonts w:ascii="Arial" w:hAnsi="Arial" w:cs="Arial"/>
          <w:sz w:val="20"/>
          <w:szCs w:val="20"/>
          <w:lang w:val="en-GB"/>
        </w:rPr>
      </w:pPr>
      <w:r w:rsidRPr="002073E4">
        <w:rPr>
          <w:rFonts w:ascii="Arial" w:hAnsi="Arial" w:cs="Arial"/>
          <w:sz w:val="20"/>
          <w:szCs w:val="20"/>
          <w:lang w:val="en-GB"/>
        </w:rPr>
        <w:t xml:space="preserve">The NR-PDCCH structure described above is illustrated by the examples shown in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_Ref480928450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1</w:t>
      </w:r>
      <w:r w:rsidRPr="002073E4">
        <w:rPr>
          <w:rFonts w:ascii="Arial" w:hAnsi="Arial" w:cs="Arial"/>
          <w:sz w:val="20"/>
          <w:szCs w:val="20"/>
          <w:lang w:val="en-GB"/>
        </w:rPr>
        <w:fldChar w:fldCharType="end"/>
      </w:r>
      <w:r w:rsidR="00EC2B75" w:rsidRPr="002073E4">
        <w:rPr>
          <w:rFonts w:ascii="Arial" w:hAnsi="Arial" w:cs="Arial"/>
          <w:sz w:val="20"/>
          <w:szCs w:val="20"/>
          <w:lang w:val="en-GB"/>
        </w:rPr>
        <w:t xml:space="preserve"> to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_Ref480928459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3</w:t>
      </w:r>
      <w:r w:rsidRPr="002073E4">
        <w:rPr>
          <w:rFonts w:ascii="Arial" w:hAnsi="Arial" w:cs="Arial"/>
          <w:sz w:val="20"/>
          <w:szCs w:val="20"/>
          <w:lang w:val="en-GB"/>
        </w:rPr>
        <w:fldChar w:fldCharType="end"/>
      </w:r>
      <w:r w:rsidRPr="002073E4">
        <w:rPr>
          <w:rFonts w:ascii="Arial" w:hAnsi="Arial" w:cs="Arial"/>
          <w:sz w:val="20"/>
          <w:szCs w:val="20"/>
          <w:lang w:val="en-GB"/>
        </w:rPr>
        <w:t xml:space="preserve"> where a CORESET of 24 PRBs and 2 OFDM symbols is assumed</w:t>
      </w:r>
      <w:r w:rsidR="00762DC2" w:rsidRPr="002073E4">
        <w:rPr>
          <w:rFonts w:ascii="Arial" w:hAnsi="Arial" w:cs="Arial"/>
          <w:sz w:val="20"/>
          <w:szCs w:val="20"/>
          <w:lang w:val="en-GB"/>
        </w:rPr>
        <w:t xml:space="preserve"> for time first mapping and two CORESETs of 24 PRBs each in each of 2 OFDM symbols is assumed for frequency first mapping</w:t>
      </w:r>
      <w:r w:rsidRPr="002073E4">
        <w:rPr>
          <w:rFonts w:ascii="Arial" w:hAnsi="Arial" w:cs="Arial"/>
          <w:sz w:val="20"/>
          <w:szCs w:val="20"/>
          <w:lang w:val="en-GB"/>
        </w:rPr>
        <w:t xml:space="preserve">. </w:t>
      </w:r>
    </w:p>
    <w:p w14:paraId="50B64DC0" w14:textId="653E89E9" w:rsidR="004F1D8E" w:rsidRDefault="004F1D8E" w:rsidP="004F1D8E">
      <w:pPr>
        <w:rPr>
          <w:lang w:val="en-GB"/>
        </w:rPr>
      </w:pPr>
      <w:r>
        <w:rPr>
          <w:lang w:val="en-GB"/>
        </w:rPr>
        <w:lastRenderedPageBreak/>
        <w:t xml:space="preserve"> </w:t>
      </w:r>
      <w:r w:rsidR="00257ED5">
        <w:rPr>
          <w:noProof/>
          <w:lang w:eastAsia="sv-SE"/>
        </w:rPr>
        <w:drawing>
          <wp:inline distT="0" distB="0" distL="0" distR="0" wp14:anchorId="3027CD3B" wp14:editId="1C8F31AB">
            <wp:extent cx="6791277" cy="3469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3518" cy="3490582"/>
                    </a:xfrm>
                    <a:prstGeom prst="rect">
                      <a:avLst/>
                    </a:prstGeom>
                    <a:noFill/>
                  </pic:spPr>
                </pic:pic>
              </a:graphicData>
            </a:graphic>
          </wp:inline>
        </w:drawing>
      </w:r>
    </w:p>
    <w:p w14:paraId="7CD1A327" w14:textId="4FFE1D59" w:rsidR="004F1D8E" w:rsidRPr="00262179" w:rsidRDefault="004F1D8E" w:rsidP="004F1D8E">
      <w:pPr>
        <w:pStyle w:val="Caption"/>
        <w:jc w:val="left"/>
      </w:pPr>
      <w:bookmarkStart w:id="2" w:name="_Ref480928450"/>
      <w:r w:rsidRPr="00262179">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1</w:t>
      </w:r>
      <w:r w:rsidR="00393512">
        <w:rPr>
          <w:noProof/>
        </w:rPr>
        <w:fldChar w:fldCharType="end"/>
      </w:r>
      <w:bookmarkEnd w:id="2"/>
      <w:r w:rsidRPr="00262179">
        <w:t xml:space="preserve">: Mapping of NR-PDCCH to CCEs and to REGs with </w:t>
      </w:r>
      <w:r w:rsidR="00715B8E" w:rsidRPr="00262179">
        <w:t xml:space="preserve">time first </w:t>
      </w:r>
      <w:r w:rsidRPr="00262179">
        <w:t xml:space="preserve">numbering of physical REGs and </w:t>
      </w:r>
      <w:r w:rsidR="00143B2F" w:rsidRPr="00262179">
        <w:t>interleaved mapping of virtual REG</w:t>
      </w:r>
      <w:r w:rsidRPr="00262179">
        <w:t xml:space="preserve"> numbers to physical REG numbers. Interleaving is performed in units of a REG bundle.</w:t>
      </w:r>
    </w:p>
    <w:p w14:paraId="116CF84C" w14:textId="77777777" w:rsidR="004F1D8E" w:rsidRPr="00557007" w:rsidRDefault="004F1D8E" w:rsidP="004F1D8E">
      <w:r>
        <w:rPr>
          <w:noProof/>
          <w:lang w:eastAsia="sv-SE"/>
        </w:rPr>
        <w:drawing>
          <wp:inline distT="0" distB="0" distL="0" distR="0" wp14:anchorId="5FC0CBDB" wp14:editId="0259750B">
            <wp:extent cx="6907574" cy="3590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5456" cy="3615817"/>
                    </a:xfrm>
                    <a:prstGeom prst="rect">
                      <a:avLst/>
                    </a:prstGeom>
                    <a:noFill/>
                  </pic:spPr>
                </pic:pic>
              </a:graphicData>
            </a:graphic>
          </wp:inline>
        </w:drawing>
      </w:r>
    </w:p>
    <w:p w14:paraId="1C7E2918" w14:textId="7592DE77" w:rsidR="004F1D8E" w:rsidRDefault="004F1D8E" w:rsidP="004F1D8E">
      <w:pPr>
        <w:pStyle w:val="Caption"/>
        <w:jc w:val="left"/>
      </w:pPr>
      <w:r w:rsidRPr="00262179">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2</w:t>
      </w:r>
      <w:r w:rsidR="00393512">
        <w:rPr>
          <w:noProof/>
        </w:rPr>
        <w:fldChar w:fldCharType="end"/>
      </w:r>
      <w:r w:rsidRPr="00262179">
        <w:t>: Mapping of NR-PDCCH to CCEs and to REGs with time first numbering of physical REGs and interleaved</w:t>
      </w:r>
      <w:r w:rsidR="00143B2F" w:rsidRPr="00262179">
        <w:t xml:space="preserve"> mapping of virtual REG</w:t>
      </w:r>
      <w:r w:rsidRPr="00262179">
        <w:t xml:space="preserve"> numbers to physical REG numbers. </w:t>
      </w:r>
      <w:r>
        <w:t>Interleaving is performed in units of a REG bundle.</w:t>
      </w:r>
    </w:p>
    <w:p w14:paraId="2EFB3B03" w14:textId="390E1C76" w:rsidR="004F1D8E" w:rsidRDefault="00040BBA" w:rsidP="004F1D8E">
      <w:pPr>
        <w:rPr>
          <w:lang w:val="en-GB"/>
        </w:rPr>
      </w:pPr>
      <w:r>
        <w:rPr>
          <w:noProof/>
          <w:lang w:eastAsia="sv-SE"/>
        </w:rPr>
        <w:lastRenderedPageBreak/>
        <w:drawing>
          <wp:inline distT="0" distB="0" distL="0" distR="0" wp14:anchorId="5A7AE6B4" wp14:editId="076BFE0D">
            <wp:extent cx="6865184" cy="34993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83956" cy="3508936"/>
                    </a:xfrm>
                    <a:prstGeom prst="rect">
                      <a:avLst/>
                    </a:prstGeom>
                    <a:noFill/>
                  </pic:spPr>
                </pic:pic>
              </a:graphicData>
            </a:graphic>
          </wp:inline>
        </w:drawing>
      </w:r>
    </w:p>
    <w:p w14:paraId="7713ABE4" w14:textId="1A26FCE9" w:rsidR="004F1D8E" w:rsidRPr="00262179" w:rsidRDefault="004F1D8E" w:rsidP="004F1D8E">
      <w:pPr>
        <w:pStyle w:val="Caption"/>
        <w:jc w:val="left"/>
      </w:pPr>
      <w:bookmarkStart w:id="3" w:name="_Ref480928459"/>
      <w:r w:rsidRPr="00262179">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3</w:t>
      </w:r>
      <w:r w:rsidR="00393512">
        <w:rPr>
          <w:noProof/>
        </w:rPr>
        <w:fldChar w:fldCharType="end"/>
      </w:r>
      <w:bookmarkEnd w:id="3"/>
      <w:r w:rsidRPr="00262179">
        <w:t>: Mapping of NR-PDCCH to CCE</w:t>
      </w:r>
      <w:r w:rsidR="00715B8E" w:rsidRPr="00262179">
        <w:t>s and to REGs with</w:t>
      </w:r>
      <w:r w:rsidRPr="00262179">
        <w:t xml:space="preserve"> time first numbering of physical REGs and non-inte</w:t>
      </w:r>
      <w:r w:rsidR="00143B2F" w:rsidRPr="00262179">
        <w:t>rleaved mapping of virtual REG</w:t>
      </w:r>
      <w:r w:rsidRPr="00262179">
        <w:t xml:space="preserve"> numbers to physical REG numbers. </w:t>
      </w:r>
    </w:p>
    <w:p w14:paraId="4BAD4447" w14:textId="2CABB7B5" w:rsidR="003922D0" w:rsidRPr="00262179" w:rsidRDefault="00C75A20" w:rsidP="009537B1">
      <w:pPr>
        <w:rPr>
          <w:rFonts w:ascii="Arial" w:hAnsi="Arial" w:cs="Arial"/>
          <w:sz w:val="20"/>
          <w:szCs w:val="20"/>
        </w:rPr>
      </w:pPr>
      <w:r w:rsidRPr="00262179">
        <w:t xml:space="preserve">An aspect left for further study was whether </w:t>
      </w:r>
      <w:r w:rsidRPr="00262179">
        <w:rPr>
          <w:rFonts w:eastAsia="MS Mincho"/>
          <w:szCs w:val="20"/>
        </w:rPr>
        <w:t>the gNB can inform the UE to assume the same precoder over multiple REG bundles</w:t>
      </w:r>
      <w:r w:rsidR="0036730E" w:rsidRPr="00262179">
        <w:rPr>
          <w:rFonts w:ascii="Arial" w:hAnsi="Arial" w:cs="Arial"/>
          <w:sz w:val="20"/>
          <w:szCs w:val="20"/>
        </w:rPr>
        <w:t xml:space="preserve">. </w:t>
      </w:r>
      <w:r w:rsidR="003922D0" w:rsidRPr="00262179">
        <w:rPr>
          <w:rFonts w:ascii="Arial" w:hAnsi="Arial" w:cs="Arial"/>
          <w:sz w:val="20"/>
          <w:szCs w:val="20"/>
        </w:rPr>
        <w:t>There doesn’t seem to be any reason to assume this at least for interleaved mapping of REGs to CCEs. For non-interleaved mapping, a better case could be made to let the UE assume this at least for REG bundles that are contiguous.</w:t>
      </w:r>
      <w:r w:rsidR="00E166BE" w:rsidRPr="00262179">
        <w:rPr>
          <w:rFonts w:ascii="Arial" w:hAnsi="Arial" w:cs="Arial"/>
          <w:sz w:val="20"/>
          <w:szCs w:val="20"/>
        </w:rPr>
        <w:t xml:space="preserve"> However, we don’t see the need to</w:t>
      </w:r>
      <w:r w:rsidRPr="00262179">
        <w:rPr>
          <w:rFonts w:ascii="Arial" w:hAnsi="Arial" w:cs="Arial"/>
          <w:sz w:val="20"/>
          <w:szCs w:val="20"/>
        </w:rPr>
        <w:t xml:space="preserve"> consider this especially since a REG bundle size of 6 can be configured. We therefore propose the following</w:t>
      </w:r>
      <w:r w:rsidR="00E166BE" w:rsidRPr="00262179">
        <w:rPr>
          <w:rFonts w:ascii="Arial" w:hAnsi="Arial" w:cs="Arial"/>
          <w:sz w:val="20"/>
          <w:szCs w:val="20"/>
        </w:rPr>
        <w:t>.</w:t>
      </w:r>
    </w:p>
    <w:p w14:paraId="198A078C" w14:textId="334471DF" w:rsidR="00E166BE" w:rsidRPr="002073E4" w:rsidRDefault="003922D0">
      <w:pPr>
        <w:rPr>
          <w:rFonts w:ascii="Arial" w:hAnsi="Arial" w:cs="Arial"/>
          <w:sz w:val="20"/>
          <w:szCs w:val="20"/>
          <w:lang w:val="en-GB"/>
        </w:rPr>
      </w:pPr>
      <w:r w:rsidRPr="00262179">
        <w:rPr>
          <w:b/>
        </w:rPr>
        <w:t xml:space="preserve">Proposal: </w:t>
      </w:r>
      <w:r w:rsidRPr="002073E4">
        <w:rPr>
          <w:rFonts w:ascii="Arial" w:hAnsi="Arial" w:cs="Arial"/>
          <w:sz w:val="20"/>
          <w:szCs w:val="20"/>
          <w:lang w:val="en-GB"/>
        </w:rPr>
        <w:t xml:space="preserve">The UE shall not assume that the precoder between any two REG bundles is common </w:t>
      </w:r>
    </w:p>
    <w:p w14:paraId="7F5C1224" w14:textId="6477EB7A" w:rsidR="00C6092B" w:rsidRPr="002073E4" w:rsidRDefault="00C6092B" w:rsidP="002073E4">
      <w:pPr>
        <w:pStyle w:val="ListParagraph"/>
      </w:pPr>
    </w:p>
    <w:p w14:paraId="48AE69E1" w14:textId="2B318B9A" w:rsidR="00C6092B" w:rsidRPr="002073E4" w:rsidRDefault="00C6092B" w:rsidP="009537B1">
      <w:pPr>
        <w:rPr>
          <w:rFonts w:ascii="Arial" w:hAnsi="Arial" w:cs="Arial"/>
          <w:sz w:val="20"/>
          <w:szCs w:val="20"/>
          <w:lang w:val="en-GB"/>
        </w:rPr>
      </w:pPr>
      <w:r w:rsidRPr="002073E4">
        <w:rPr>
          <w:rFonts w:ascii="Arial" w:hAnsi="Arial" w:cs="Arial"/>
          <w:sz w:val="20"/>
          <w:szCs w:val="20"/>
          <w:lang w:val="en-GB"/>
        </w:rPr>
        <w:t>Whether precoder cycling should be used in the time domain has also been left for further study. Considering that having CORESETs of duration more than one OFDM symbol implies that we will most likely have time first mapping as per the current agreements with REG bundles defined across the length of the CORESET in time, neither does precoder cycling in the time domain fit into the NR-PDCCH structure, nor is it necessary.</w:t>
      </w:r>
    </w:p>
    <w:p w14:paraId="2047143E" w14:textId="13C11F56" w:rsidR="004F1D8E" w:rsidRDefault="00C75A20" w:rsidP="000149F4">
      <w:pPr>
        <w:pStyle w:val="Heading2"/>
      </w:pPr>
      <w:r>
        <w:t>DMRS density for NR-PDCCH</w:t>
      </w:r>
    </w:p>
    <w:p w14:paraId="76FB4F17" w14:textId="77777777" w:rsidR="00963C39" w:rsidRPr="00262179" w:rsidRDefault="00F858FD" w:rsidP="00963C39">
      <w:pPr>
        <w:tabs>
          <w:tab w:val="left" w:pos="426"/>
        </w:tabs>
        <w:spacing w:after="0" w:line="240" w:lineRule="auto"/>
      </w:pPr>
      <w:r w:rsidRPr="00262179">
        <w:t xml:space="preserve">the </w:t>
      </w:r>
      <w:r w:rsidR="00963C39" w:rsidRPr="00262179">
        <w:t>NR-</w:t>
      </w:r>
      <w:r w:rsidRPr="00262179">
        <w:t xml:space="preserve">PDCCH, </w:t>
      </w:r>
      <w:r w:rsidRPr="00262179">
        <w:rPr>
          <w:rFonts w:eastAsia="MS Mincho"/>
          <w:iCs/>
          <w:lang w:eastAsia="ja-JP"/>
        </w:rPr>
        <w:t xml:space="preserve">DM-RS density per REG is </w:t>
      </w:r>
      <w:r w:rsidR="00963C39" w:rsidRPr="00262179">
        <w:rPr>
          <w:rFonts w:eastAsia="MS Mincho"/>
          <w:iCs/>
          <w:lang w:eastAsia="ja-JP"/>
        </w:rPr>
        <w:t>¼,</w:t>
      </w:r>
      <w:r w:rsidRPr="00262179">
        <w:rPr>
          <w:rFonts w:eastAsia="MS Mincho" w:hint="eastAsia"/>
          <w:iCs/>
          <w:lang w:eastAsia="ja-JP"/>
        </w:rPr>
        <w:t xml:space="preserve"> at least for normal CP</w:t>
      </w:r>
      <w:r w:rsidR="00963C39" w:rsidRPr="00262179">
        <w:rPr>
          <w:rFonts w:eastAsia="MS Mincho"/>
          <w:iCs/>
          <w:lang w:eastAsia="ja-JP"/>
        </w:rPr>
        <w:t xml:space="preserve">, was agreed as a working assumption with </w:t>
      </w:r>
      <w:r w:rsidRPr="00262179">
        <w:rPr>
          <w:rFonts w:eastAsia="MS Mincho"/>
          <w:iCs/>
          <w:lang w:eastAsia="ja-JP"/>
        </w:rPr>
        <w:t>orthogonal DMRS for MU-MIMO</w:t>
      </w:r>
      <w:r w:rsidR="00963C39" w:rsidRPr="00262179">
        <w:rPr>
          <w:rFonts w:eastAsia="MS Mincho"/>
          <w:iCs/>
          <w:lang w:eastAsia="ja-JP"/>
        </w:rPr>
        <w:t xml:space="preserve"> being left for further study.</w:t>
      </w:r>
      <w:r w:rsidRPr="00262179">
        <w:rPr>
          <w:rFonts w:eastAsia="MS Mincho"/>
          <w:iCs/>
          <w:lang w:eastAsia="ja-JP"/>
        </w:rPr>
        <w:t xml:space="preserve"> </w:t>
      </w:r>
      <w:r w:rsidRPr="00262179">
        <w:t xml:space="preserve">To </w:t>
      </w:r>
      <w:r w:rsidR="00963C39" w:rsidRPr="00262179">
        <w:t>evaluate if the working assumption should be confirmed</w:t>
      </w:r>
      <w:r w:rsidRPr="00262179">
        <w:t xml:space="preserve"> the performance of PDCCH is evaluated for different parameters as introduced next. </w:t>
      </w:r>
    </w:p>
    <w:p w14:paraId="43925464" w14:textId="77777777" w:rsidR="00963C39" w:rsidRPr="00262179" w:rsidRDefault="00963C39" w:rsidP="00963C39">
      <w:pPr>
        <w:tabs>
          <w:tab w:val="left" w:pos="426"/>
        </w:tabs>
        <w:spacing w:after="0" w:line="240" w:lineRule="auto"/>
      </w:pPr>
    </w:p>
    <w:p w14:paraId="36341335" w14:textId="40A19A6D" w:rsidR="00F858FD" w:rsidRPr="00262179" w:rsidRDefault="00F858FD" w:rsidP="00963C39">
      <w:pPr>
        <w:tabs>
          <w:tab w:val="left" w:pos="426"/>
        </w:tabs>
        <w:spacing w:after="0" w:line="240" w:lineRule="auto"/>
        <w:rPr>
          <w:rFonts w:eastAsia="MS Mincho"/>
          <w:iCs/>
          <w:lang w:eastAsia="ja-JP"/>
        </w:rPr>
      </w:pPr>
      <w:r w:rsidRPr="00262179">
        <w:t xml:space="preserve">The density of DMRS impacts the channel estimation quality. However, channel estimation quality also depends on the number of PRBs with DMRS that can be aggregated together for purpose of channel estimation with a greater number of contiguous PRBs resulting in better channel estimation performance. On the other hand, when distributed transmissions are used, frequency diversity also is important to boost performance. Therefore, to benefit both from good channel estimation as well as frequency diversity when distributed transmission is used, it is important to determine </w:t>
      </w:r>
      <w:r w:rsidR="00963C39" w:rsidRPr="00262179">
        <w:t xml:space="preserve">the </w:t>
      </w:r>
      <w:r w:rsidRPr="00262179">
        <w:t xml:space="preserve">number of REGs that should be kept together, in addition to DMRS density. Hence, the performance of PDCCH is simulated for values of </w:t>
      </w:r>
      <w:r w:rsidR="00963C39" w:rsidRPr="00262179">
        <w:t>DMRS densities</w:t>
      </w:r>
      <w:r w:rsidRPr="00262179">
        <w:t>. Single-port precoder cycling is used as the transmit diversity scheme</w:t>
      </w:r>
      <w:r w:rsidR="00963C39" w:rsidRPr="00262179">
        <w:t xml:space="preserve"> as agreed</w:t>
      </w:r>
      <w:r w:rsidRPr="00262179">
        <w:t>.</w:t>
      </w:r>
    </w:p>
    <w:p w14:paraId="3BE9C702" w14:textId="77777777" w:rsidR="00963C39" w:rsidRPr="00262179" w:rsidRDefault="00963C39" w:rsidP="00F858FD"/>
    <w:p w14:paraId="06D1A3DC" w14:textId="12AE1860" w:rsidR="00F858FD" w:rsidRPr="00262179" w:rsidRDefault="00F858FD" w:rsidP="00F858FD">
      <w:r w:rsidRPr="00262179">
        <w:lastRenderedPageBreak/>
        <w:t>For the NR-PDCCH performance evaluation, we have made the following assumptions:</w:t>
      </w:r>
    </w:p>
    <w:p w14:paraId="3387ECF7" w14:textId="77777777" w:rsidR="00F858FD" w:rsidRPr="00262179" w:rsidRDefault="00F858FD" w:rsidP="00F858FD">
      <w:pPr>
        <w:pStyle w:val="ListParagraph"/>
        <w:numPr>
          <w:ilvl w:val="0"/>
          <w:numId w:val="27"/>
        </w:numPr>
        <w:spacing w:after="180"/>
        <w:contextualSpacing/>
      </w:pPr>
      <w:r w:rsidRPr="00262179">
        <w:t>Single-port precoder cycling as TxD scheme</w:t>
      </w:r>
    </w:p>
    <w:p w14:paraId="009A827F" w14:textId="77777777" w:rsidR="00F858FD" w:rsidRPr="00262179" w:rsidRDefault="00F858FD" w:rsidP="00F858FD">
      <w:pPr>
        <w:pStyle w:val="ListParagraph"/>
        <w:numPr>
          <w:ilvl w:val="0"/>
          <w:numId w:val="27"/>
        </w:numPr>
        <w:spacing w:after="180"/>
        <w:contextualSpacing/>
      </w:pPr>
      <w:r w:rsidRPr="00262179">
        <w:t xml:space="preserve">CCE of 6 REGs consisting of 6x12 sub-carriers </w:t>
      </w:r>
    </w:p>
    <w:p w14:paraId="428CEF8B" w14:textId="77777777" w:rsidR="00F858FD" w:rsidRDefault="00F858FD" w:rsidP="00F858FD">
      <w:pPr>
        <w:pStyle w:val="ListParagraph"/>
        <w:numPr>
          <w:ilvl w:val="0"/>
          <w:numId w:val="26"/>
        </w:numPr>
        <w:spacing w:after="180"/>
        <w:contextualSpacing/>
      </w:pPr>
      <w:r>
        <w:t>Aggregation levels AL= 1, 2, 4 and 8</w:t>
      </w:r>
    </w:p>
    <w:p w14:paraId="33CE842F" w14:textId="77777777" w:rsidR="00F858FD" w:rsidRPr="00262179" w:rsidRDefault="00F858FD" w:rsidP="00F858FD">
      <w:pPr>
        <w:pStyle w:val="ListParagraph"/>
        <w:numPr>
          <w:ilvl w:val="0"/>
          <w:numId w:val="26"/>
        </w:numPr>
        <w:spacing w:after="180"/>
        <w:contextualSpacing/>
      </w:pPr>
      <w:r w:rsidRPr="00262179">
        <w:t>DCI sizes of PL=20 and 60 bits with 16 CRC bits</w:t>
      </w:r>
    </w:p>
    <w:p w14:paraId="14B1D877" w14:textId="77777777" w:rsidR="00F858FD" w:rsidRPr="00262179" w:rsidRDefault="00F858FD" w:rsidP="00F858FD">
      <w:pPr>
        <w:pStyle w:val="ListParagraph"/>
        <w:numPr>
          <w:ilvl w:val="0"/>
          <w:numId w:val="26"/>
        </w:numPr>
        <w:spacing w:after="180"/>
        <w:contextualSpacing/>
      </w:pPr>
      <w:r w:rsidRPr="00262179">
        <w:t>DMRS density of Rd= 16.55, 25% and 33.33%</w:t>
      </w:r>
    </w:p>
    <w:p w14:paraId="05CA1B76" w14:textId="77777777" w:rsidR="00F858FD" w:rsidRPr="00262179" w:rsidRDefault="00F858FD" w:rsidP="00F858FD">
      <w:pPr>
        <w:pStyle w:val="ListParagraph"/>
        <w:numPr>
          <w:ilvl w:val="0"/>
          <w:numId w:val="26"/>
        </w:numPr>
        <w:spacing w:after="180"/>
        <w:contextualSpacing/>
      </w:pPr>
      <w:r w:rsidRPr="00262179">
        <w:t>X=2 contiguous REGs in a CCE</w:t>
      </w:r>
    </w:p>
    <w:p w14:paraId="358C2342" w14:textId="77777777" w:rsidR="00F858FD" w:rsidRDefault="00F858FD" w:rsidP="00F858FD">
      <w:pPr>
        <w:pStyle w:val="ListParagraph"/>
        <w:numPr>
          <w:ilvl w:val="0"/>
          <w:numId w:val="26"/>
        </w:numPr>
        <w:spacing w:after="180"/>
        <w:contextualSpacing/>
      </w:pPr>
      <w:r>
        <w:t>Distributed transmissions</w:t>
      </w:r>
    </w:p>
    <w:p w14:paraId="5C3166F4" w14:textId="77777777" w:rsidR="00F858FD" w:rsidRPr="00262179" w:rsidRDefault="00F858FD" w:rsidP="00F858FD">
      <w:r w:rsidRPr="00262179">
        <w:t xml:space="preserve">With distributed transmissions the clusters of contiguous REGs are equally distributed in the frequency domain within the control resource set.  Based on the above assumptions, </w:t>
      </w:r>
      <w:r>
        <w:fldChar w:fldCharType="begin"/>
      </w:r>
      <w:r w:rsidRPr="00262179">
        <w:instrText xml:space="preserve"> REF _Ref477377606 \h </w:instrText>
      </w:r>
      <w:r>
        <w:fldChar w:fldCharType="separate"/>
      </w:r>
      <w:r w:rsidRPr="00262179">
        <w:t xml:space="preserve">Table </w:t>
      </w:r>
      <w:r w:rsidRPr="00262179">
        <w:rPr>
          <w:noProof/>
        </w:rPr>
        <w:t>1</w:t>
      </w:r>
      <w:r>
        <w:fldChar w:fldCharType="end"/>
      </w:r>
      <w:r w:rsidRPr="00262179">
        <w:t xml:space="preserve"> shows the number of clusters of contiguous REGs denoted by Nc in frequency domain for a given aggregation level. </w:t>
      </w:r>
    </w:p>
    <w:p w14:paraId="6E477F85" w14:textId="77777777" w:rsidR="00F858FD" w:rsidRPr="00262179" w:rsidRDefault="00F858FD" w:rsidP="00F858FD">
      <w:pPr>
        <w:pStyle w:val="Caption"/>
        <w:keepNext/>
        <w:jc w:val="left"/>
      </w:pPr>
      <w:r w:rsidRPr="00262179">
        <w:t xml:space="preserve">Table </w:t>
      </w:r>
      <w:r w:rsidR="00051444">
        <w:fldChar w:fldCharType="begin"/>
      </w:r>
      <w:r w:rsidR="00051444" w:rsidRPr="00262179">
        <w:instrText xml:space="preserve"> SEQ Table \* ARABIC </w:instrText>
      </w:r>
      <w:r w:rsidR="00051444">
        <w:fldChar w:fldCharType="separate"/>
      </w:r>
      <w:r w:rsidRPr="00262179">
        <w:rPr>
          <w:noProof/>
        </w:rPr>
        <w:t>1</w:t>
      </w:r>
      <w:r w:rsidR="00051444">
        <w:rPr>
          <w:noProof/>
        </w:rPr>
        <w:fldChar w:fldCharType="end"/>
      </w:r>
      <w:r w:rsidRPr="00262179">
        <w:t>: The number of clusters, Nc, of X=2 contiguous REGs distributed in freq. domain for distributed transmission</w:t>
      </w:r>
    </w:p>
    <w:tbl>
      <w:tblPr>
        <w:tblStyle w:val="TableGrid"/>
        <w:tblW w:w="0" w:type="auto"/>
        <w:jc w:val="center"/>
        <w:tblLook w:val="04A0" w:firstRow="1" w:lastRow="0" w:firstColumn="1" w:lastColumn="0" w:noHBand="0" w:noVBand="1"/>
      </w:tblPr>
      <w:tblGrid>
        <w:gridCol w:w="1394"/>
        <w:gridCol w:w="2921"/>
      </w:tblGrid>
      <w:tr w:rsidR="00F858FD" w:rsidRPr="00262179" w14:paraId="1B192111" w14:textId="77777777" w:rsidTr="00474BB6">
        <w:trPr>
          <w:trHeight w:val="618"/>
          <w:jc w:val="center"/>
        </w:trPr>
        <w:tc>
          <w:tcPr>
            <w:tcW w:w="1394" w:type="dxa"/>
            <w:shd w:val="clear" w:color="auto" w:fill="A6A6A6" w:themeFill="background1" w:themeFillShade="A6"/>
          </w:tcPr>
          <w:p w14:paraId="47F40C33" w14:textId="77777777" w:rsidR="00F858FD" w:rsidRPr="00E66EA4" w:rsidRDefault="00F858FD" w:rsidP="00474BB6">
            <w:pPr>
              <w:jc w:val="center"/>
              <w:rPr>
                <w:sz w:val="16"/>
              </w:rPr>
            </w:pPr>
            <w:r w:rsidRPr="00E66EA4">
              <w:rPr>
                <w:b/>
                <w:sz w:val="16"/>
              </w:rPr>
              <w:t>Aggregation Level</w:t>
            </w:r>
          </w:p>
        </w:tc>
        <w:tc>
          <w:tcPr>
            <w:tcW w:w="2921" w:type="dxa"/>
            <w:shd w:val="clear" w:color="auto" w:fill="A6A6A6" w:themeFill="background1" w:themeFillShade="A6"/>
          </w:tcPr>
          <w:p w14:paraId="7884D62B" w14:textId="77777777" w:rsidR="00F858FD" w:rsidRPr="00262179" w:rsidRDefault="00F858FD" w:rsidP="00474BB6">
            <w:pPr>
              <w:jc w:val="center"/>
              <w:rPr>
                <w:b/>
                <w:sz w:val="16"/>
                <w:lang w:val="en-US"/>
              </w:rPr>
            </w:pPr>
            <w:r w:rsidRPr="00262179">
              <w:rPr>
                <w:b/>
                <w:sz w:val="16"/>
                <w:lang w:val="en-US"/>
              </w:rPr>
              <w:t>Number of clusters with X= 2 contiguous REGs per cluster</w:t>
            </w:r>
          </w:p>
        </w:tc>
      </w:tr>
      <w:tr w:rsidR="00F858FD" w:rsidRPr="00E66EA4" w14:paraId="2CC41E8F" w14:textId="77777777" w:rsidTr="00474BB6">
        <w:trPr>
          <w:trHeight w:val="253"/>
          <w:jc w:val="center"/>
        </w:trPr>
        <w:tc>
          <w:tcPr>
            <w:tcW w:w="1394" w:type="dxa"/>
            <w:shd w:val="clear" w:color="auto" w:fill="A6A6A6" w:themeFill="background1" w:themeFillShade="A6"/>
          </w:tcPr>
          <w:p w14:paraId="2E163CF4" w14:textId="77777777" w:rsidR="00F858FD" w:rsidRPr="00E66EA4" w:rsidRDefault="00F858FD" w:rsidP="00474BB6">
            <w:pPr>
              <w:jc w:val="center"/>
              <w:rPr>
                <w:b/>
                <w:sz w:val="16"/>
              </w:rPr>
            </w:pPr>
            <w:r>
              <w:rPr>
                <w:b/>
                <w:sz w:val="16"/>
              </w:rPr>
              <w:t>1</w:t>
            </w:r>
          </w:p>
        </w:tc>
        <w:tc>
          <w:tcPr>
            <w:tcW w:w="2921" w:type="dxa"/>
          </w:tcPr>
          <w:p w14:paraId="262D23D3" w14:textId="77777777" w:rsidR="00F858FD" w:rsidRPr="00E66EA4" w:rsidRDefault="00F858FD" w:rsidP="00474BB6">
            <w:pPr>
              <w:jc w:val="center"/>
              <w:rPr>
                <w:sz w:val="16"/>
              </w:rPr>
            </w:pPr>
            <w:r>
              <w:rPr>
                <w:sz w:val="16"/>
              </w:rPr>
              <w:t>3</w:t>
            </w:r>
          </w:p>
        </w:tc>
      </w:tr>
      <w:tr w:rsidR="00F858FD" w:rsidRPr="00E66EA4" w14:paraId="1E97CB50" w14:textId="77777777" w:rsidTr="00474BB6">
        <w:trPr>
          <w:trHeight w:val="253"/>
          <w:jc w:val="center"/>
        </w:trPr>
        <w:tc>
          <w:tcPr>
            <w:tcW w:w="1394" w:type="dxa"/>
            <w:shd w:val="clear" w:color="auto" w:fill="A6A6A6" w:themeFill="background1" w:themeFillShade="A6"/>
          </w:tcPr>
          <w:p w14:paraId="7AD523AB" w14:textId="77777777" w:rsidR="00F858FD" w:rsidRPr="00E66EA4" w:rsidRDefault="00F858FD" w:rsidP="00474BB6">
            <w:pPr>
              <w:jc w:val="center"/>
              <w:rPr>
                <w:b/>
                <w:sz w:val="16"/>
              </w:rPr>
            </w:pPr>
            <w:r>
              <w:rPr>
                <w:b/>
                <w:sz w:val="16"/>
              </w:rPr>
              <w:t>2</w:t>
            </w:r>
          </w:p>
        </w:tc>
        <w:tc>
          <w:tcPr>
            <w:tcW w:w="2921" w:type="dxa"/>
          </w:tcPr>
          <w:p w14:paraId="5DC66183" w14:textId="77777777" w:rsidR="00F858FD" w:rsidRPr="00E66EA4" w:rsidRDefault="00F858FD" w:rsidP="00474BB6">
            <w:pPr>
              <w:jc w:val="center"/>
              <w:rPr>
                <w:sz w:val="16"/>
              </w:rPr>
            </w:pPr>
            <w:r>
              <w:rPr>
                <w:sz w:val="16"/>
              </w:rPr>
              <w:t>6</w:t>
            </w:r>
          </w:p>
        </w:tc>
      </w:tr>
      <w:tr w:rsidR="00F858FD" w:rsidRPr="00E66EA4" w14:paraId="6102B8D8" w14:textId="77777777" w:rsidTr="00474BB6">
        <w:trPr>
          <w:trHeight w:val="253"/>
          <w:jc w:val="center"/>
        </w:trPr>
        <w:tc>
          <w:tcPr>
            <w:tcW w:w="1394" w:type="dxa"/>
            <w:shd w:val="clear" w:color="auto" w:fill="A6A6A6" w:themeFill="background1" w:themeFillShade="A6"/>
          </w:tcPr>
          <w:p w14:paraId="405F850B" w14:textId="77777777" w:rsidR="00F858FD" w:rsidRPr="00E66EA4" w:rsidRDefault="00F858FD" w:rsidP="00474BB6">
            <w:pPr>
              <w:jc w:val="center"/>
              <w:rPr>
                <w:b/>
                <w:sz w:val="16"/>
              </w:rPr>
            </w:pPr>
            <w:r>
              <w:rPr>
                <w:b/>
                <w:sz w:val="16"/>
              </w:rPr>
              <w:t>4</w:t>
            </w:r>
          </w:p>
        </w:tc>
        <w:tc>
          <w:tcPr>
            <w:tcW w:w="2921" w:type="dxa"/>
          </w:tcPr>
          <w:p w14:paraId="2B7FCDB1" w14:textId="77777777" w:rsidR="00F858FD" w:rsidRPr="00E66EA4" w:rsidRDefault="00F858FD" w:rsidP="00474BB6">
            <w:pPr>
              <w:jc w:val="center"/>
              <w:rPr>
                <w:sz w:val="16"/>
              </w:rPr>
            </w:pPr>
            <w:r>
              <w:rPr>
                <w:sz w:val="16"/>
              </w:rPr>
              <w:t>12</w:t>
            </w:r>
          </w:p>
        </w:tc>
      </w:tr>
      <w:tr w:rsidR="00F858FD" w:rsidRPr="00E66EA4" w14:paraId="101091EA" w14:textId="77777777" w:rsidTr="00474BB6">
        <w:trPr>
          <w:trHeight w:val="253"/>
          <w:jc w:val="center"/>
        </w:trPr>
        <w:tc>
          <w:tcPr>
            <w:tcW w:w="1394" w:type="dxa"/>
            <w:shd w:val="clear" w:color="auto" w:fill="A6A6A6" w:themeFill="background1" w:themeFillShade="A6"/>
          </w:tcPr>
          <w:p w14:paraId="407A237D" w14:textId="77777777" w:rsidR="00F858FD" w:rsidRPr="00E66EA4" w:rsidRDefault="00F858FD" w:rsidP="00474BB6">
            <w:pPr>
              <w:jc w:val="center"/>
              <w:rPr>
                <w:b/>
                <w:sz w:val="16"/>
              </w:rPr>
            </w:pPr>
            <w:r w:rsidRPr="00E66EA4">
              <w:rPr>
                <w:b/>
                <w:sz w:val="16"/>
              </w:rPr>
              <w:t>8</w:t>
            </w:r>
          </w:p>
        </w:tc>
        <w:tc>
          <w:tcPr>
            <w:tcW w:w="2921" w:type="dxa"/>
          </w:tcPr>
          <w:p w14:paraId="28B05744" w14:textId="77777777" w:rsidR="00F858FD" w:rsidRPr="00E66EA4" w:rsidRDefault="00F858FD" w:rsidP="00474BB6">
            <w:pPr>
              <w:jc w:val="center"/>
              <w:rPr>
                <w:sz w:val="16"/>
              </w:rPr>
            </w:pPr>
            <w:r w:rsidRPr="00E66EA4">
              <w:rPr>
                <w:sz w:val="16"/>
              </w:rPr>
              <w:t>24</w:t>
            </w:r>
          </w:p>
        </w:tc>
      </w:tr>
    </w:tbl>
    <w:p w14:paraId="66BA790D" w14:textId="77777777" w:rsidR="00F858FD" w:rsidRPr="00346291" w:rsidRDefault="00F858FD" w:rsidP="00F858FD"/>
    <w:p w14:paraId="1AC2C6A9" w14:textId="77777777" w:rsidR="00F858FD" w:rsidRPr="00262179" w:rsidRDefault="00F858FD" w:rsidP="00F858FD">
      <w:r>
        <w:fldChar w:fldCharType="begin"/>
      </w:r>
      <w:r w:rsidRPr="00262179">
        <w:instrText xml:space="preserve"> REF _Ref485407509 \h </w:instrText>
      </w:r>
      <w:r>
        <w:fldChar w:fldCharType="separate"/>
      </w:r>
      <w:r w:rsidRPr="00262179">
        <w:t xml:space="preserve">Figure </w:t>
      </w:r>
      <w:r w:rsidRPr="00262179">
        <w:rPr>
          <w:noProof/>
        </w:rPr>
        <w:t>1</w:t>
      </w:r>
      <w:r>
        <w:fldChar w:fldCharType="end"/>
      </w:r>
      <w:r w:rsidRPr="00262179">
        <w:t>-</w:t>
      </w:r>
      <w:r>
        <w:fldChar w:fldCharType="begin"/>
      </w:r>
      <w:r w:rsidRPr="00262179">
        <w:instrText xml:space="preserve"> REF _Ref478081533 \h </w:instrText>
      </w:r>
      <w:r>
        <w:fldChar w:fldCharType="separate"/>
      </w:r>
      <w:r w:rsidRPr="00262179">
        <w:t xml:space="preserve">Figure </w:t>
      </w:r>
      <w:r w:rsidRPr="00262179">
        <w:rPr>
          <w:noProof/>
        </w:rPr>
        <w:t>4</w:t>
      </w:r>
      <w:r>
        <w:fldChar w:fldCharType="end"/>
      </w:r>
      <w:r w:rsidRPr="00262179">
        <w:t xml:space="preserve"> show the BLER performance of PDCCH on TDL A-30ns@3km/h and TDL B-300ns@3km/h channel models for different DMRS density values</w:t>
      </w:r>
    </w:p>
    <w:p w14:paraId="3D4BFA31" w14:textId="77777777" w:rsidR="00F858FD" w:rsidRPr="00262179" w:rsidRDefault="00F858FD" w:rsidP="00F858FD"/>
    <w:p w14:paraId="26C9F781" w14:textId="77777777" w:rsidR="00F858FD" w:rsidRPr="00262179" w:rsidRDefault="00F858FD" w:rsidP="00F858FD">
      <w:pPr>
        <w:keepNext/>
        <w:jc w:val="center"/>
        <w:rPr>
          <w:noProof/>
        </w:rPr>
      </w:pPr>
      <w:r w:rsidRPr="00262179">
        <w:rPr>
          <w:noProof/>
        </w:rPr>
        <w:lastRenderedPageBreak/>
        <w:t xml:space="preserve"> </w:t>
      </w:r>
      <w:r w:rsidRPr="00FB5A99">
        <w:rPr>
          <w:noProof/>
          <w:lang w:eastAsia="sv-SE"/>
        </w:rPr>
        <w:drawing>
          <wp:inline distT="0" distB="0" distL="0" distR="0" wp14:anchorId="3BF45420" wp14:editId="274C2B6B">
            <wp:extent cx="4606637" cy="3506299"/>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8599" cy="3507792"/>
                    </a:xfrm>
                    <a:prstGeom prst="rect">
                      <a:avLst/>
                    </a:prstGeom>
                  </pic:spPr>
                </pic:pic>
              </a:graphicData>
            </a:graphic>
          </wp:inline>
        </w:drawing>
      </w:r>
      <w:r w:rsidRPr="00262179">
        <w:rPr>
          <w:noProof/>
        </w:rPr>
        <w:t xml:space="preserve"> </w:t>
      </w:r>
    </w:p>
    <w:p w14:paraId="2D28D134" w14:textId="77777777" w:rsidR="00F858FD" w:rsidRPr="00262179" w:rsidRDefault="00F858FD" w:rsidP="00F858FD">
      <w:pPr>
        <w:pStyle w:val="Caption"/>
        <w:jc w:val="left"/>
      </w:pPr>
      <w:bookmarkStart w:id="4" w:name="_Ref485407509"/>
      <w:r w:rsidRPr="00262179">
        <w:t xml:space="preserve">Figure </w:t>
      </w:r>
      <w:r w:rsidR="00051444">
        <w:fldChar w:fldCharType="begin"/>
      </w:r>
      <w:r w:rsidR="00051444" w:rsidRPr="00262179">
        <w:instrText xml:space="preserve"> SEQ Figure \* ARABIC </w:instrText>
      </w:r>
      <w:r w:rsidR="00051444">
        <w:fldChar w:fldCharType="separate"/>
      </w:r>
      <w:r w:rsidRPr="00262179">
        <w:rPr>
          <w:noProof/>
        </w:rPr>
        <w:t>1</w:t>
      </w:r>
      <w:r w:rsidR="00051444">
        <w:rPr>
          <w:noProof/>
        </w:rPr>
        <w:fldChar w:fldCharType="end"/>
      </w:r>
      <w:bookmarkEnd w:id="4"/>
      <w:r w:rsidRPr="00262179">
        <w:t>: PDCCH BLER based on single port precoder cycling and TDL A-30ns channel model@3 km/h, assuming PL=60 payload bits, with CCE of 6 REGs and Nc=24 clusters of X=2 contiguous REGs and different DMRS densities</w:t>
      </w:r>
    </w:p>
    <w:p w14:paraId="11EE7A5B" w14:textId="77777777" w:rsidR="00F858FD" w:rsidRPr="00262179" w:rsidRDefault="00F858FD" w:rsidP="00F858FD">
      <w:pPr>
        <w:keepNext/>
        <w:jc w:val="center"/>
        <w:rPr>
          <w:noProof/>
        </w:rPr>
      </w:pPr>
    </w:p>
    <w:p w14:paraId="04D8ACF6" w14:textId="77777777" w:rsidR="00F858FD" w:rsidRDefault="00F858FD" w:rsidP="00F858FD">
      <w:pPr>
        <w:keepNext/>
        <w:jc w:val="center"/>
      </w:pPr>
      <w:r w:rsidRPr="00FB5A99">
        <w:rPr>
          <w:noProof/>
          <w:lang w:eastAsia="sv-SE"/>
        </w:rPr>
        <w:drawing>
          <wp:inline distT="0" distB="0" distL="0" distR="0" wp14:anchorId="302A5F8B" wp14:editId="64A02FC2">
            <wp:extent cx="4606637" cy="35063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8109" cy="3515032"/>
                    </a:xfrm>
                    <a:prstGeom prst="rect">
                      <a:avLst/>
                    </a:prstGeom>
                  </pic:spPr>
                </pic:pic>
              </a:graphicData>
            </a:graphic>
          </wp:inline>
        </w:drawing>
      </w:r>
    </w:p>
    <w:p w14:paraId="076FF9D1" w14:textId="77777777" w:rsidR="00F858FD" w:rsidRPr="00262179" w:rsidRDefault="00F858FD" w:rsidP="00F858FD">
      <w:pPr>
        <w:pStyle w:val="Caption"/>
        <w:jc w:val="left"/>
      </w:pPr>
      <w:r w:rsidRPr="00262179">
        <w:t xml:space="preserve">Figure </w:t>
      </w:r>
      <w:r w:rsidR="00051444">
        <w:fldChar w:fldCharType="begin"/>
      </w:r>
      <w:r w:rsidR="00051444" w:rsidRPr="00262179">
        <w:instrText xml:space="preserve"> SEQ Figure \* ARABIC </w:instrText>
      </w:r>
      <w:r w:rsidR="00051444">
        <w:fldChar w:fldCharType="separate"/>
      </w:r>
      <w:r w:rsidRPr="00262179">
        <w:rPr>
          <w:noProof/>
        </w:rPr>
        <w:t>2</w:t>
      </w:r>
      <w:r w:rsidR="00051444">
        <w:rPr>
          <w:noProof/>
        </w:rPr>
        <w:fldChar w:fldCharType="end"/>
      </w:r>
      <w:r w:rsidRPr="00262179">
        <w:t>: PDCCH BLER based on single port precoder cycling and TDL B-300ns channel model@3 km/h, assuming PL=60 payload bits, with CCE of 6 REGs and Nc=24 clusters of X=2 contiguous REGs and different DMRS densities</w:t>
      </w:r>
    </w:p>
    <w:p w14:paraId="6DCF6CFD" w14:textId="77777777" w:rsidR="00F858FD" w:rsidRPr="00262179" w:rsidRDefault="00F858FD" w:rsidP="00F858FD"/>
    <w:p w14:paraId="49950A3D" w14:textId="77777777" w:rsidR="00F858FD" w:rsidRDefault="00F858FD" w:rsidP="00F858FD">
      <w:pPr>
        <w:keepNext/>
        <w:jc w:val="center"/>
      </w:pPr>
      <w:r w:rsidRPr="001C43FE">
        <w:rPr>
          <w:noProof/>
          <w:lang w:eastAsia="sv-SE"/>
        </w:rPr>
        <w:drawing>
          <wp:inline distT="0" distB="0" distL="0" distR="0" wp14:anchorId="705524A1" wp14:editId="0D6B17B2">
            <wp:extent cx="4682836" cy="356429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93541" cy="3572446"/>
                    </a:xfrm>
                    <a:prstGeom prst="rect">
                      <a:avLst/>
                    </a:prstGeom>
                  </pic:spPr>
                </pic:pic>
              </a:graphicData>
            </a:graphic>
          </wp:inline>
        </w:drawing>
      </w:r>
    </w:p>
    <w:p w14:paraId="75B6A863" w14:textId="77777777" w:rsidR="00F858FD" w:rsidRPr="00262179" w:rsidRDefault="00F858FD" w:rsidP="00F858FD">
      <w:pPr>
        <w:keepNext/>
        <w:rPr>
          <w:b/>
        </w:rPr>
      </w:pPr>
      <w:r w:rsidRPr="00262179">
        <w:rPr>
          <w:b/>
        </w:rPr>
        <w:t xml:space="preserve">Figure </w:t>
      </w:r>
      <w:r w:rsidRPr="001C43FE">
        <w:rPr>
          <w:b/>
        </w:rPr>
        <w:fldChar w:fldCharType="begin"/>
      </w:r>
      <w:r w:rsidRPr="00262179">
        <w:rPr>
          <w:b/>
        </w:rPr>
        <w:instrText xml:space="preserve"> SEQ Figure \* ARABIC </w:instrText>
      </w:r>
      <w:r w:rsidRPr="001C43FE">
        <w:rPr>
          <w:b/>
        </w:rPr>
        <w:fldChar w:fldCharType="separate"/>
      </w:r>
      <w:r w:rsidRPr="00262179">
        <w:rPr>
          <w:b/>
          <w:noProof/>
        </w:rPr>
        <w:t>3</w:t>
      </w:r>
      <w:r w:rsidRPr="001C43FE">
        <w:rPr>
          <w:b/>
        </w:rPr>
        <w:fldChar w:fldCharType="end"/>
      </w:r>
      <w:r w:rsidRPr="00262179">
        <w:rPr>
          <w:b/>
        </w:rPr>
        <w:t>: PDCCH BLER based on single port precoder cycling and TDL A-30ns channel model@3 km/h, assuming PL=20 payload bits, with CCE of 6 REGs and Nc=24 clusters of X=2 contiguous REGs and different DMRS densities</w:t>
      </w:r>
    </w:p>
    <w:p w14:paraId="7B66E32F" w14:textId="77777777" w:rsidR="00F858FD" w:rsidRDefault="00F858FD" w:rsidP="00F858FD">
      <w:pPr>
        <w:keepNext/>
        <w:jc w:val="center"/>
      </w:pPr>
      <w:r w:rsidRPr="001C43FE">
        <w:rPr>
          <w:noProof/>
          <w:lang w:eastAsia="sv-SE"/>
        </w:rPr>
        <w:drawing>
          <wp:inline distT="0" distB="0" distL="0" distR="0" wp14:anchorId="6078CE05" wp14:editId="1584852A">
            <wp:extent cx="4690592" cy="35702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3440" cy="3579980"/>
                    </a:xfrm>
                    <a:prstGeom prst="rect">
                      <a:avLst/>
                    </a:prstGeom>
                  </pic:spPr>
                </pic:pic>
              </a:graphicData>
            </a:graphic>
          </wp:inline>
        </w:drawing>
      </w:r>
    </w:p>
    <w:p w14:paraId="352680C7" w14:textId="77777777" w:rsidR="00F858FD" w:rsidRPr="00262179" w:rsidRDefault="00F858FD" w:rsidP="00F858FD">
      <w:pPr>
        <w:pStyle w:val="Caption"/>
        <w:jc w:val="left"/>
      </w:pPr>
      <w:r w:rsidRPr="00262179">
        <w:t xml:space="preserve">Figure </w:t>
      </w:r>
      <w:r w:rsidR="00051444">
        <w:fldChar w:fldCharType="begin"/>
      </w:r>
      <w:r w:rsidR="00051444" w:rsidRPr="00262179">
        <w:instrText xml:space="preserve"> SEQ Figure \* ARABIC </w:instrText>
      </w:r>
      <w:r w:rsidR="00051444">
        <w:fldChar w:fldCharType="separate"/>
      </w:r>
      <w:r w:rsidRPr="00262179">
        <w:rPr>
          <w:noProof/>
        </w:rPr>
        <w:t>4</w:t>
      </w:r>
      <w:r w:rsidR="00051444">
        <w:rPr>
          <w:noProof/>
        </w:rPr>
        <w:fldChar w:fldCharType="end"/>
      </w:r>
      <w:r w:rsidRPr="00262179">
        <w:t>: PDCCH BLER based on single port precoder cycling and TDL B-300ns channel model@3 km/h, assuming PL=20 payload bits, with CCE of 6 REGs and Nc=24 clusters of X=2 contiguous REGs and different DMRS densities</w:t>
      </w:r>
    </w:p>
    <w:p w14:paraId="0BDA7870" w14:textId="7FEA7F27" w:rsidR="00F1769B" w:rsidRPr="00262179" w:rsidRDefault="00F858FD" w:rsidP="00F858FD">
      <w:r w:rsidRPr="00262179">
        <w:lastRenderedPageBreak/>
        <w:t>Considering all the results, we can observe from the evaluations that the use of a pilot density of 25% is the best option since a higher pilot density doesn’t provide any additional meaningful gain at higher aggregation levels and the loss compared to the higher density is not too great at aggregation level 1. Based on the discussion in this and the previous section, we propose the following.</w:t>
      </w:r>
    </w:p>
    <w:p w14:paraId="4B9731D8" w14:textId="52045916" w:rsidR="00F858FD" w:rsidRPr="00262179" w:rsidRDefault="00F858FD" w:rsidP="00F858FD">
      <w:pPr>
        <w:rPr>
          <w:rFonts w:eastAsia="MS Mincho"/>
        </w:rPr>
      </w:pPr>
      <w:r w:rsidRPr="00262179">
        <w:rPr>
          <w:rFonts w:eastAsia="MS Mincho"/>
        </w:rPr>
        <w:t>In NR, PDCCH may be sent to different UEs on different beams or with different precoders.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The assignment of DM-RS sequences that are non-orthogonal may be adequate when there is enough spatial separation between the beams or channels received at the different users which typically is the case when the base station has a very large number of antennas. However, orthogonal resources gives the highest degree of robustness. Aspects related to operation with analog beamforming in higher frequency bands must be carefully considered in the design of the DM-RS sequence set.</w:t>
      </w:r>
    </w:p>
    <w:p w14:paraId="02601AE4" w14:textId="4CF07083" w:rsidR="00F858FD" w:rsidRPr="00262179" w:rsidRDefault="00F858FD" w:rsidP="00F858FD">
      <w:pPr>
        <w:rPr>
          <w:rFonts w:eastAsia="MS Mincho"/>
        </w:rPr>
      </w:pPr>
      <w:r w:rsidRPr="00262179">
        <w:rPr>
          <w:rFonts w:eastAsia="MS Mincho"/>
        </w:rPr>
        <w:t xml:space="preserve">It is important for the DMRS resource and sequence design to take the above considerations into account. </w:t>
      </w:r>
      <w:r w:rsidR="00D3020A" w:rsidRPr="00262179">
        <w:rPr>
          <w:rFonts w:eastAsia="MS Mincho"/>
        </w:rPr>
        <w:t>Although, it is considered</w:t>
      </w:r>
      <w:r w:rsidRPr="00262179">
        <w:rPr>
          <w:rFonts w:eastAsia="MS Mincho"/>
        </w:rPr>
        <w:t xml:space="preserve"> beneficial to place the DMRS REs so that they are contiguous</w:t>
      </w:r>
      <w:r w:rsidR="00D3020A" w:rsidRPr="00262179">
        <w:rPr>
          <w:rFonts w:eastAsia="MS Mincho"/>
        </w:rPr>
        <w:t xml:space="preserve"> to have orthogonal DMRS sequences for the PDCCH, this is not strictly necessary except in the most extreme channel conditions</w:t>
      </w:r>
      <w:r w:rsidRPr="00262179">
        <w:rPr>
          <w:rFonts w:eastAsia="MS Mincho"/>
        </w:rPr>
        <w:t xml:space="preserve">. </w:t>
      </w:r>
      <w:r w:rsidR="00D3020A" w:rsidRPr="00262179">
        <w:rPr>
          <w:rFonts w:eastAsia="MS Mincho"/>
        </w:rPr>
        <w:t>Furthermore, MU-MIMO is not a use case that optimizations should be prioritized for since it is not typically as useful in practice. Therefore</w:t>
      </w:r>
      <w:r w:rsidRPr="00262179">
        <w:rPr>
          <w:rFonts w:eastAsia="MS Mincho"/>
        </w:rPr>
        <w:t>, spreading the DMRS REs evenly acro</w:t>
      </w:r>
      <w:r w:rsidR="00D3020A" w:rsidRPr="00262179">
        <w:rPr>
          <w:rFonts w:eastAsia="MS Mincho"/>
        </w:rPr>
        <w:t>ss the REs in a REG is a reasonable option</w:t>
      </w:r>
      <w:r w:rsidRPr="00262179">
        <w:rPr>
          <w:rFonts w:eastAsia="MS Mincho"/>
        </w:rPr>
        <w:t>. Furthermore, DMRS sequence generation can be done as in LTE based on Gold sequences.</w:t>
      </w:r>
    </w:p>
    <w:p w14:paraId="46EE26BD" w14:textId="77777777" w:rsidR="00D3020A" w:rsidRDefault="00D3020A" w:rsidP="00D3020A">
      <w:pPr>
        <w:rPr>
          <w:rFonts w:eastAsia="MS Mincho"/>
          <w:b/>
        </w:rPr>
      </w:pPr>
      <w:r w:rsidRPr="0077314B">
        <w:rPr>
          <w:rFonts w:eastAsia="MS Mincho"/>
          <w:b/>
        </w:rPr>
        <w:t xml:space="preserve">Proposal: </w:t>
      </w:r>
    </w:p>
    <w:p w14:paraId="32B4AEA2" w14:textId="10A67E7B" w:rsidR="00D3020A" w:rsidRPr="00262179" w:rsidRDefault="003B5BCF" w:rsidP="003B5BCF">
      <w:pPr>
        <w:pStyle w:val="ListParagraph"/>
        <w:numPr>
          <w:ilvl w:val="0"/>
          <w:numId w:val="43"/>
        </w:numPr>
        <w:rPr>
          <w:rFonts w:eastAsia="SimSun"/>
          <w:lang w:eastAsia="ja-JP"/>
        </w:rPr>
      </w:pPr>
      <w:r w:rsidRPr="00262179">
        <w:rPr>
          <w:rFonts w:eastAsia="MS Mincho"/>
        </w:rPr>
        <w:t>A UE assumes three DM-RS REs per REG in fixed locations uniformly distributed within the REG for all REGs for NR-PDCCHs with both interleav</w:t>
      </w:r>
      <w:r w:rsidR="00432326" w:rsidRPr="00262179">
        <w:rPr>
          <w:rFonts w:eastAsia="MS Mincho"/>
        </w:rPr>
        <w:t>ed and non-interleaved REG-to-C</w:t>
      </w:r>
      <w:r w:rsidRPr="00262179">
        <w:rPr>
          <w:rFonts w:eastAsia="MS Mincho"/>
        </w:rPr>
        <w:t>CE mapping.</w:t>
      </w:r>
    </w:p>
    <w:p w14:paraId="3E61FA07" w14:textId="75C57113" w:rsidR="00D3020A" w:rsidRPr="00262179" w:rsidRDefault="00D3020A" w:rsidP="00D3020A">
      <w:pPr>
        <w:pStyle w:val="ListParagraph"/>
        <w:numPr>
          <w:ilvl w:val="0"/>
          <w:numId w:val="43"/>
        </w:numPr>
        <w:rPr>
          <w:rFonts w:eastAsia="SimSun"/>
          <w:lang w:eastAsia="ja-JP"/>
        </w:rPr>
      </w:pPr>
      <w:r w:rsidRPr="00262179">
        <w:rPr>
          <w:rFonts w:eastAsia="MS Mincho"/>
        </w:rPr>
        <w:t>DMRS sequence generation can be done as in LTE based on Gold sequences.</w:t>
      </w:r>
    </w:p>
    <w:p w14:paraId="441B0051" w14:textId="37902B21" w:rsidR="00BB40A7" w:rsidRPr="00262179" w:rsidRDefault="00BB40A7" w:rsidP="00A46FA1">
      <w:pPr>
        <w:pStyle w:val="BodyText"/>
      </w:pPr>
    </w:p>
    <w:p w14:paraId="52194F8F" w14:textId="0EAB3294" w:rsidR="00AE553B" w:rsidRDefault="00AE553B" w:rsidP="00AE553B">
      <w:pPr>
        <w:pStyle w:val="Heading1"/>
      </w:pPr>
      <w:r>
        <w:t>Conclusion</w:t>
      </w:r>
    </w:p>
    <w:p w14:paraId="18A362F8" w14:textId="14993061" w:rsidR="000D25E8" w:rsidRPr="00262179" w:rsidRDefault="00A46FA1" w:rsidP="000D25E8">
      <w:pPr>
        <w:pStyle w:val="BodyText"/>
        <w:rPr>
          <w:rFonts w:ascii="Arial" w:hAnsi="Arial" w:cs="Arial"/>
          <w:sz w:val="20"/>
          <w:szCs w:val="20"/>
        </w:rPr>
      </w:pPr>
      <w:r w:rsidRPr="00262179">
        <w:rPr>
          <w:rFonts w:ascii="Arial" w:hAnsi="Arial" w:cs="Arial"/>
          <w:sz w:val="20"/>
          <w:szCs w:val="20"/>
        </w:rPr>
        <w:t>This contribution disc</w:t>
      </w:r>
      <w:r w:rsidR="00702C45" w:rsidRPr="00262179">
        <w:rPr>
          <w:rFonts w:ascii="Arial" w:hAnsi="Arial" w:cs="Arial"/>
          <w:sz w:val="20"/>
          <w:szCs w:val="20"/>
        </w:rPr>
        <w:t xml:space="preserve">ussed some aspects related to the structure of the NR-PDCCH </w:t>
      </w:r>
      <w:r w:rsidR="0094710A" w:rsidRPr="00262179">
        <w:rPr>
          <w:rFonts w:ascii="Arial" w:hAnsi="Arial" w:cs="Arial"/>
          <w:sz w:val="20"/>
          <w:szCs w:val="20"/>
        </w:rPr>
        <w:t xml:space="preserve">and the size of REG bundles </w:t>
      </w:r>
      <w:r w:rsidR="00702C45" w:rsidRPr="00262179">
        <w:rPr>
          <w:rFonts w:ascii="Arial" w:hAnsi="Arial" w:cs="Arial"/>
          <w:sz w:val="20"/>
          <w:szCs w:val="20"/>
        </w:rPr>
        <w:t>and proposed the following</w:t>
      </w:r>
      <w:r w:rsidRPr="00262179">
        <w:rPr>
          <w:rFonts w:ascii="Arial" w:hAnsi="Arial" w:cs="Arial"/>
          <w:sz w:val="20"/>
          <w:szCs w:val="20"/>
        </w:rPr>
        <w:t>.</w:t>
      </w:r>
    </w:p>
    <w:p w14:paraId="41648D02" w14:textId="4DA39BF8" w:rsidR="000D25E8" w:rsidRDefault="000D25E8" w:rsidP="000D25E8">
      <w:pPr>
        <w:rPr>
          <w:lang w:val="en-GB"/>
        </w:rPr>
      </w:pPr>
      <w:r w:rsidRPr="00FF729A">
        <w:rPr>
          <w:b/>
          <w:lang w:val="en-GB"/>
        </w:rPr>
        <w:t xml:space="preserve">Proposal: </w:t>
      </w:r>
      <w:r w:rsidRPr="002073E4">
        <w:rPr>
          <w:rFonts w:ascii="Arial" w:hAnsi="Arial" w:cs="Arial"/>
          <w:sz w:val="20"/>
          <w:szCs w:val="20"/>
          <w:lang w:val="en-GB"/>
        </w:rPr>
        <w:t xml:space="preserve">Each CORESET follows one </w:t>
      </w:r>
      <w:r>
        <w:rPr>
          <w:rFonts w:ascii="Arial" w:hAnsi="Arial" w:cs="Arial"/>
          <w:sz w:val="20"/>
          <w:szCs w:val="20"/>
          <w:lang w:val="en-GB"/>
        </w:rPr>
        <w:t>of the following numbering and mapping schemes</w:t>
      </w:r>
      <w:r w:rsidRPr="002073E4">
        <w:rPr>
          <w:rFonts w:ascii="Arial" w:hAnsi="Arial" w:cs="Arial"/>
          <w:sz w:val="20"/>
          <w:szCs w:val="20"/>
          <w:lang w:val="en-GB"/>
        </w:rPr>
        <w:t>.</w:t>
      </w:r>
    </w:p>
    <w:p w14:paraId="49824E7B" w14:textId="77777777" w:rsidR="000D25E8" w:rsidRDefault="000D25E8" w:rsidP="000D25E8">
      <w:pPr>
        <w:pStyle w:val="ListParagraph"/>
        <w:numPr>
          <w:ilvl w:val="0"/>
          <w:numId w:val="21"/>
        </w:numPr>
        <w:rPr>
          <w:rFonts w:ascii="Arial" w:hAnsi="Arial" w:cs="Arial"/>
          <w:sz w:val="20"/>
          <w:szCs w:val="20"/>
          <w:lang w:val="en-GB"/>
        </w:rPr>
      </w:pPr>
      <w:r>
        <w:rPr>
          <w:rFonts w:ascii="Arial" w:hAnsi="Arial" w:cs="Arial"/>
          <w:sz w:val="20"/>
          <w:szCs w:val="20"/>
          <w:lang w:val="en-GB"/>
        </w:rPr>
        <w:t>The physical REGs are numbered in a time first manner</w:t>
      </w:r>
    </w:p>
    <w:p w14:paraId="2709ACD6" w14:textId="77777777" w:rsidR="000D25E8" w:rsidRDefault="000D25E8" w:rsidP="000D25E8">
      <w:pPr>
        <w:pStyle w:val="ListParagraph"/>
        <w:numPr>
          <w:ilvl w:val="0"/>
          <w:numId w:val="21"/>
        </w:numPr>
        <w:rPr>
          <w:rFonts w:ascii="Arial" w:hAnsi="Arial" w:cs="Arial"/>
          <w:sz w:val="20"/>
          <w:szCs w:val="20"/>
          <w:lang w:val="en-GB"/>
        </w:rPr>
      </w:pPr>
      <w:r>
        <w:rPr>
          <w:rFonts w:ascii="Arial" w:hAnsi="Arial" w:cs="Arial"/>
          <w:sz w:val="20"/>
          <w:szCs w:val="20"/>
          <w:lang w:val="en-GB"/>
        </w:rPr>
        <w:t>Virtual REG numbers are generated from physical REGs using one of the following</w:t>
      </w:r>
    </w:p>
    <w:p w14:paraId="393853A7" w14:textId="77777777" w:rsidR="000D25E8" w:rsidRPr="00640135" w:rsidRDefault="000D25E8" w:rsidP="000D25E8">
      <w:pPr>
        <w:pStyle w:val="ListParagraph"/>
        <w:numPr>
          <w:ilvl w:val="1"/>
          <w:numId w:val="21"/>
        </w:numPr>
        <w:rPr>
          <w:rFonts w:ascii="Arial" w:hAnsi="Arial" w:cs="Arial"/>
          <w:sz w:val="20"/>
          <w:szCs w:val="20"/>
          <w:lang w:val="en-GB"/>
        </w:rPr>
      </w:pPr>
      <w:r w:rsidRPr="00640135">
        <w:rPr>
          <w:rFonts w:ascii="Arial" w:hAnsi="Arial" w:cs="Arial"/>
          <w:sz w:val="20"/>
          <w:szCs w:val="20"/>
          <w:lang w:val="en-GB"/>
        </w:rPr>
        <w:t>an interleaved mapping of virtual REGs to physical REGs</w:t>
      </w:r>
    </w:p>
    <w:p w14:paraId="40EDF334" w14:textId="77777777" w:rsidR="000D25E8" w:rsidRPr="00640135" w:rsidRDefault="000D25E8" w:rsidP="000D25E8">
      <w:pPr>
        <w:pStyle w:val="ListParagraph"/>
        <w:numPr>
          <w:ilvl w:val="1"/>
          <w:numId w:val="21"/>
        </w:numPr>
        <w:rPr>
          <w:rFonts w:ascii="Arial" w:hAnsi="Arial" w:cs="Arial"/>
          <w:sz w:val="20"/>
          <w:szCs w:val="20"/>
          <w:lang w:val="en-GB"/>
        </w:rPr>
      </w:pPr>
      <w:r>
        <w:rPr>
          <w:rFonts w:ascii="Arial" w:hAnsi="Arial" w:cs="Arial"/>
          <w:sz w:val="20"/>
          <w:szCs w:val="20"/>
          <w:lang w:val="en-GB"/>
        </w:rPr>
        <w:t xml:space="preserve">a </w:t>
      </w:r>
      <w:r w:rsidRPr="00640135">
        <w:rPr>
          <w:rFonts w:ascii="Arial" w:hAnsi="Arial" w:cs="Arial"/>
          <w:sz w:val="20"/>
          <w:szCs w:val="20"/>
          <w:lang w:val="en-GB"/>
        </w:rPr>
        <w:t>non-interleaved mapping of virtual REGs to physical REGs</w:t>
      </w:r>
    </w:p>
    <w:p w14:paraId="0397DAF3" w14:textId="77777777" w:rsidR="000D25E8" w:rsidRPr="00262179" w:rsidRDefault="000D25E8" w:rsidP="000D25E8">
      <w:pPr>
        <w:pStyle w:val="BodyText"/>
      </w:pPr>
    </w:p>
    <w:p w14:paraId="5B0E0A30" w14:textId="77777777" w:rsidR="000D25E8" w:rsidRDefault="000D25E8" w:rsidP="000D25E8">
      <w:pPr>
        <w:pStyle w:val="BodyText"/>
        <w:rPr>
          <w:rFonts w:ascii="Arial" w:hAnsi="Arial" w:cs="Arial"/>
          <w:sz w:val="20"/>
          <w:szCs w:val="20"/>
          <w:lang w:val="en-GB"/>
        </w:rPr>
      </w:pPr>
      <w:r w:rsidRPr="00262179">
        <w:rPr>
          <w:b/>
        </w:rPr>
        <w:t>Proposal:</w:t>
      </w:r>
      <w:r w:rsidRPr="00262179">
        <w:rPr>
          <w:b/>
          <w:i/>
        </w:rPr>
        <w:t xml:space="preserve"> </w:t>
      </w:r>
      <w:r w:rsidRPr="002073E4">
        <w:rPr>
          <w:rFonts w:ascii="Arial" w:hAnsi="Arial" w:cs="Arial"/>
          <w:sz w:val="20"/>
          <w:szCs w:val="20"/>
          <w:lang w:val="en-GB"/>
        </w:rPr>
        <w:t>The NR-PDCCH is mapped frequency first within a REG, in increasing order of virtual REG numbers within a CCE and in increasing order of CCE numbers across CCEs.</w:t>
      </w:r>
    </w:p>
    <w:p w14:paraId="52D43648" w14:textId="53E1BCBF" w:rsidR="0094710A" w:rsidRPr="00262179" w:rsidRDefault="0094710A" w:rsidP="00D54B8E">
      <w:pPr>
        <w:pStyle w:val="BodyText"/>
      </w:pPr>
    </w:p>
    <w:p w14:paraId="2D9A929B" w14:textId="048794AF" w:rsidR="00DB5AAC" w:rsidRPr="00262179" w:rsidRDefault="0094710A" w:rsidP="002073E4">
      <w:r w:rsidRPr="00262179">
        <w:rPr>
          <w:b/>
        </w:rPr>
        <w:t xml:space="preserve">Proposal: </w:t>
      </w:r>
      <w:r w:rsidR="005B701B" w:rsidRPr="00262179">
        <w:rPr>
          <w:rFonts w:ascii="Arial" w:hAnsi="Arial" w:cs="Arial"/>
          <w:sz w:val="20"/>
          <w:szCs w:val="20"/>
        </w:rPr>
        <w:t>The</w:t>
      </w:r>
      <w:r w:rsidRPr="00262179">
        <w:rPr>
          <w:rFonts w:ascii="Arial" w:hAnsi="Arial" w:cs="Arial"/>
          <w:sz w:val="20"/>
          <w:szCs w:val="20"/>
        </w:rPr>
        <w:t xml:space="preserve"> UE shall not assume that the precoder between any two REG bundles is common</w:t>
      </w:r>
      <w:r w:rsidR="00E166BE" w:rsidRPr="00262179">
        <w:rPr>
          <w:rFonts w:ascii="Arial" w:hAnsi="Arial" w:cs="Arial"/>
          <w:sz w:val="20"/>
          <w:szCs w:val="20"/>
        </w:rPr>
        <w:t>.</w:t>
      </w:r>
    </w:p>
    <w:p w14:paraId="2102EC38" w14:textId="77777777" w:rsidR="000D25E8" w:rsidRDefault="000D25E8" w:rsidP="000D25E8">
      <w:pPr>
        <w:rPr>
          <w:rFonts w:eastAsia="MS Mincho"/>
          <w:b/>
        </w:rPr>
      </w:pPr>
      <w:r w:rsidRPr="0077314B">
        <w:rPr>
          <w:rFonts w:eastAsia="MS Mincho"/>
          <w:b/>
        </w:rPr>
        <w:t xml:space="preserve">Proposal: </w:t>
      </w:r>
    </w:p>
    <w:p w14:paraId="082CEAD4" w14:textId="00DFA752" w:rsidR="000D25E8" w:rsidRPr="00262179" w:rsidRDefault="000D25E8" w:rsidP="000D25E8">
      <w:pPr>
        <w:pStyle w:val="ListParagraph"/>
        <w:numPr>
          <w:ilvl w:val="0"/>
          <w:numId w:val="43"/>
        </w:numPr>
        <w:rPr>
          <w:rFonts w:eastAsia="SimSun"/>
          <w:lang w:eastAsia="ja-JP"/>
        </w:rPr>
      </w:pPr>
      <w:r w:rsidRPr="00262179">
        <w:rPr>
          <w:rFonts w:eastAsia="MS Mincho"/>
        </w:rPr>
        <w:t>A UE assumes three DM-RS REs per REG in fixed locations uniformly distributed withi</w:t>
      </w:r>
      <w:r w:rsidR="003B5BCF" w:rsidRPr="00262179">
        <w:rPr>
          <w:rFonts w:eastAsia="MS Mincho"/>
        </w:rPr>
        <w:t>n the REG for all REGs for NR-PDCCHs with both interleave</w:t>
      </w:r>
      <w:r w:rsidR="00432326" w:rsidRPr="00262179">
        <w:rPr>
          <w:rFonts w:eastAsia="MS Mincho"/>
        </w:rPr>
        <w:t>d and non-interleaved REG-to-CC</w:t>
      </w:r>
      <w:r w:rsidR="003B5BCF" w:rsidRPr="00262179">
        <w:rPr>
          <w:rFonts w:eastAsia="MS Mincho"/>
        </w:rPr>
        <w:t>E mapping</w:t>
      </w:r>
      <w:r w:rsidRPr="00262179">
        <w:rPr>
          <w:rFonts w:eastAsia="MS Mincho"/>
        </w:rPr>
        <w:t>.</w:t>
      </w:r>
    </w:p>
    <w:p w14:paraId="3E396942" w14:textId="77777777" w:rsidR="000D25E8" w:rsidRPr="00262179" w:rsidRDefault="000D25E8" w:rsidP="000D25E8">
      <w:pPr>
        <w:pStyle w:val="ListParagraph"/>
        <w:numPr>
          <w:ilvl w:val="0"/>
          <w:numId w:val="43"/>
        </w:numPr>
        <w:rPr>
          <w:rFonts w:eastAsia="SimSun"/>
          <w:lang w:eastAsia="ja-JP"/>
        </w:rPr>
      </w:pPr>
      <w:r w:rsidRPr="00262179">
        <w:rPr>
          <w:rFonts w:eastAsia="MS Mincho"/>
        </w:rPr>
        <w:lastRenderedPageBreak/>
        <w:t>DMRS sequence generation can be done as in LTE based on Gold sequences.</w:t>
      </w:r>
    </w:p>
    <w:p w14:paraId="4E13AB5A" w14:textId="5C84F32C" w:rsidR="0094710A" w:rsidRPr="00262179" w:rsidRDefault="0094710A" w:rsidP="00D54B8E">
      <w:pPr>
        <w:pStyle w:val="BodyText"/>
      </w:pPr>
    </w:p>
    <w:p w14:paraId="3CA25FCB" w14:textId="54461D4F" w:rsidR="00F507D1" w:rsidRDefault="00F507D1" w:rsidP="0009033B">
      <w:pPr>
        <w:pStyle w:val="Heading1"/>
      </w:pPr>
      <w:bookmarkStart w:id="5" w:name="_In-sequence_SDU_delivery"/>
      <w:bookmarkEnd w:id="5"/>
      <w:r w:rsidRPr="00CE0424">
        <w:t>References</w:t>
      </w:r>
    </w:p>
    <w:p w14:paraId="5E35FA09" w14:textId="537E72DB" w:rsidR="002B6F94" w:rsidRPr="00262179" w:rsidRDefault="004F33D3" w:rsidP="002073E4">
      <w:pPr>
        <w:pStyle w:val="BodyText"/>
        <w:rPr>
          <w:rFonts w:ascii="Arial" w:hAnsi="Arial" w:cs="Arial"/>
          <w:sz w:val="20"/>
          <w:szCs w:val="20"/>
        </w:rPr>
      </w:pPr>
      <w:bookmarkStart w:id="6" w:name="_Ref477879020"/>
      <w:bookmarkStart w:id="7" w:name="_Ref477803323"/>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r w:rsidRPr="00262179">
        <w:rPr>
          <w:rFonts w:ascii="Arial" w:hAnsi="Arial" w:cs="Arial"/>
          <w:sz w:val="20"/>
          <w:szCs w:val="20"/>
        </w:rPr>
        <w:t>[1]</w:t>
      </w:r>
      <w:r w:rsidRPr="00262179">
        <w:rPr>
          <w:rFonts w:ascii="Arial" w:hAnsi="Arial" w:cs="Arial"/>
          <w:sz w:val="20"/>
          <w:szCs w:val="20"/>
        </w:rPr>
        <w:tab/>
      </w:r>
      <w:r w:rsidR="00FC7F84" w:rsidRPr="00262179">
        <w:rPr>
          <w:rFonts w:ascii="Arial" w:hAnsi="Arial" w:cs="Arial"/>
          <w:sz w:val="20"/>
          <w:szCs w:val="20"/>
        </w:rPr>
        <w:t>RP-171485</w:t>
      </w:r>
      <w:r w:rsidR="002B6F94" w:rsidRPr="00262179">
        <w:rPr>
          <w:rFonts w:ascii="Arial" w:hAnsi="Arial" w:cs="Arial"/>
          <w:sz w:val="20"/>
          <w:szCs w:val="20"/>
        </w:rPr>
        <w:t xml:space="preserve">, </w:t>
      </w:r>
      <w:r w:rsidR="00B44693" w:rsidRPr="00262179">
        <w:rPr>
          <w:rFonts w:ascii="Arial" w:hAnsi="Arial" w:cs="Arial"/>
          <w:sz w:val="20"/>
          <w:szCs w:val="20"/>
        </w:rPr>
        <w:tab/>
      </w:r>
      <w:r w:rsidR="00B44693" w:rsidRPr="00262179">
        <w:rPr>
          <w:rFonts w:ascii="Arial" w:hAnsi="Arial" w:cs="Arial"/>
          <w:sz w:val="20"/>
          <w:szCs w:val="20"/>
        </w:rPr>
        <w:tab/>
      </w:r>
      <w:r w:rsidR="00FC7F84" w:rsidRPr="00262179">
        <w:rPr>
          <w:rFonts w:ascii="Arial" w:hAnsi="Arial" w:cs="Arial"/>
          <w:sz w:val="20"/>
          <w:szCs w:val="20"/>
        </w:rPr>
        <w:t>“Revised</w:t>
      </w:r>
      <w:r w:rsidR="002B6F94" w:rsidRPr="00262179">
        <w:rPr>
          <w:rFonts w:ascii="Arial" w:hAnsi="Arial" w:cs="Arial"/>
          <w:sz w:val="20"/>
          <w:szCs w:val="20"/>
        </w:rPr>
        <w:t xml:space="preserve"> WID on New Radio Access Technology”, NTT DOCOMO Inc.</w:t>
      </w:r>
      <w:bookmarkEnd w:id="6"/>
    </w:p>
    <w:bookmarkEnd w:id="7"/>
    <w:bookmarkEnd w:id="8"/>
    <w:bookmarkEnd w:id="9"/>
    <w:bookmarkEnd w:id="10"/>
    <w:bookmarkEnd w:id="11"/>
    <w:bookmarkEnd w:id="12"/>
    <w:bookmarkEnd w:id="13"/>
    <w:bookmarkEnd w:id="14"/>
    <w:p w14:paraId="7BD1958E" w14:textId="5CE52598" w:rsidR="002F43C5" w:rsidRPr="00262179" w:rsidRDefault="002F43C5" w:rsidP="002073E4">
      <w:pPr>
        <w:pStyle w:val="BodyText"/>
        <w:rPr>
          <w:rFonts w:ascii="Arial" w:hAnsi="Arial" w:cs="Arial"/>
          <w:sz w:val="20"/>
          <w:szCs w:val="20"/>
        </w:rPr>
      </w:pPr>
    </w:p>
    <w:sectPr w:rsidR="002F43C5" w:rsidRPr="0026217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2B66" w14:textId="77777777" w:rsidR="00D41A0B" w:rsidRDefault="00D41A0B">
      <w:r>
        <w:separator/>
      </w:r>
    </w:p>
  </w:endnote>
  <w:endnote w:type="continuationSeparator" w:id="0">
    <w:p w14:paraId="5D4DC899" w14:textId="77777777" w:rsidR="00D41A0B" w:rsidRDefault="00D41A0B">
      <w:r>
        <w:continuationSeparator/>
      </w:r>
    </w:p>
  </w:endnote>
  <w:endnote w:type="continuationNotice" w:id="1">
    <w:p w14:paraId="32203D34" w14:textId="77777777" w:rsidR="00D41A0B" w:rsidRDefault="00D41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41C0B" w14:textId="77777777" w:rsidR="00164D8C" w:rsidRDefault="0016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32B6E136" w:rsidR="0001343C" w:rsidRPr="00164D8C" w:rsidRDefault="0001343C" w:rsidP="00164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5DD6A" w14:textId="77777777" w:rsidR="00164D8C" w:rsidRDefault="0016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2DFF3" w14:textId="77777777" w:rsidR="00D41A0B" w:rsidRDefault="00D41A0B">
      <w:r>
        <w:separator/>
      </w:r>
    </w:p>
  </w:footnote>
  <w:footnote w:type="continuationSeparator" w:id="0">
    <w:p w14:paraId="359DE8C3" w14:textId="77777777" w:rsidR="00D41A0B" w:rsidRDefault="00D41A0B">
      <w:r>
        <w:continuationSeparator/>
      </w:r>
    </w:p>
  </w:footnote>
  <w:footnote w:type="continuationNotice" w:id="1">
    <w:p w14:paraId="7D0E1A80" w14:textId="77777777" w:rsidR="00D41A0B" w:rsidRDefault="00D41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2CEA90A3" w:rsidR="0001343C" w:rsidRPr="00164D8C" w:rsidRDefault="0001343C" w:rsidP="0016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63BB2" w14:textId="77777777" w:rsidR="00164D8C" w:rsidRDefault="00164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69CCC" w14:textId="77777777" w:rsidR="00164D8C" w:rsidRDefault="0016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507599"/>
    <w:multiLevelType w:val="hybridMultilevel"/>
    <w:tmpl w:val="9E5E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1" w15:restartNumberingAfterBreak="0">
    <w:nsid w:val="50A04C13"/>
    <w:multiLevelType w:val="hybridMultilevel"/>
    <w:tmpl w:val="83CCA496"/>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29"/>
  </w:num>
  <w:num w:numId="3">
    <w:abstractNumId w:val="19"/>
  </w:num>
  <w:num w:numId="4">
    <w:abstractNumId w:val="22"/>
  </w:num>
  <w:num w:numId="5">
    <w:abstractNumId w:val="16"/>
  </w:num>
  <w:num w:numId="6">
    <w:abstractNumId w:val="24"/>
  </w:num>
  <w:num w:numId="7">
    <w:abstractNumId w:val="33"/>
  </w:num>
  <w:num w:numId="8">
    <w:abstractNumId w:val="17"/>
  </w:num>
  <w:num w:numId="9">
    <w:abstractNumId w:val="32"/>
  </w:num>
  <w:num w:numId="10">
    <w:abstractNumId w:val="21"/>
  </w:num>
  <w:num w:numId="11">
    <w:abstractNumId w:val="11"/>
  </w:num>
  <w:num w:numId="12">
    <w:abstractNumId w:val="35"/>
  </w:num>
  <w:num w:numId="13">
    <w:abstractNumId w:val="14"/>
  </w:num>
  <w:num w:numId="14">
    <w:abstractNumId w:val="26"/>
  </w:num>
  <w:num w:numId="15">
    <w:abstractNumId w:val="20"/>
  </w:num>
  <w:num w:numId="16">
    <w:abstractNumId w:val="4"/>
  </w:num>
  <w:num w:numId="17">
    <w:abstractNumId w:val="36"/>
  </w:num>
  <w:num w:numId="18">
    <w:abstractNumId w:val="27"/>
  </w:num>
  <w:num w:numId="19">
    <w:abstractNumId w:val="37"/>
  </w:num>
  <w:num w:numId="20">
    <w:abstractNumId w:val="30"/>
  </w:num>
  <w:num w:numId="21">
    <w:abstractNumId w:val="38"/>
  </w:num>
  <w:num w:numId="22">
    <w:abstractNumId w:val="12"/>
  </w:num>
  <w:num w:numId="23">
    <w:abstractNumId w:val="2"/>
  </w:num>
  <w:num w:numId="24">
    <w:abstractNumId w:val="39"/>
  </w:num>
  <w:num w:numId="25">
    <w:abstractNumId w:val="10"/>
  </w:num>
  <w:num w:numId="26">
    <w:abstractNumId w:val="40"/>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8"/>
  </w:num>
  <w:num w:numId="31">
    <w:abstractNumId w:val="34"/>
  </w:num>
  <w:num w:numId="32">
    <w:abstractNumId w:val="13"/>
  </w:num>
  <w:num w:numId="33">
    <w:abstractNumId w:val="29"/>
  </w:num>
  <w:num w:numId="34">
    <w:abstractNumId w:val="8"/>
  </w:num>
  <w:num w:numId="35">
    <w:abstractNumId w:val="41"/>
  </w:num>
  <w:num w:numId="36">
    <w:abstractNumId w:val="15"/>
  </w:num>
  <w:num w:numId="37">
    <w:abstractNumId w:val="5"/>
  </w:num>
  <w:num w:numId="38">
    <w:abstractNumId w:val="6"/>
  </w:num>
  <w:num w:numId="39">
    <w:abstractNumId w:val="23"/>
  </w:num>
  <w:num w:numId="40">
    <w:abstractNumId w:val="3"/>
  </w:num>
  <w:num w:numId="41">
    <w:abstractNumId w:val="7"/>
  </w:num>
  <w:num w:numId="42">
    <w:abstractNumId w:val="31"/>
  </w:num>
  <w:num w:numId="4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49F4"/>
    <w:rsid w:val="00015154"/>
    <w:rsid w:val="00015D15"/>
    <w:rsid w:val="00015F6F"/>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1444"/>
    <w:rsid w:val="00052A07"/>
    <w:rsid w:val="000534E3"/>
    <w:rsid w:val="0005606A"/>
    <w:rsid w:val="000565D1"/>
    <w:rsid w:val="0005666E"/>
    <w:rsid w:val="00056D8D"/>
    <w:rsid w:val="00057117"/>
    <w:rsid w:val="000616E7"/>
    <w:rsid w:val="000629B8"/>
    <w:rsid w:val="0006478A"/>
    <w:rsid w:val="0006487E"/>
    <w:rsid w:val="00065E1A"/>
    <w:rsid w:val="00067BCB"/>
    <w:rsid w:val="00070571"/>
    <w:rsid w:val="0007265B"/>
    <w:rsid w:val="00074531"/>
    <w:rsid w:val="00076C39"/>
    <w:rsid w:val="00077E5F"/>
    <w:rsid w:val="0008036A"/>
    <w:rsid w:val="00081AE6"/>
    <w:rsid w:val="000855EB"/>
    <w:rsid w:val="00085B52"/>
    <w:rsid w:val="00085CE0"/>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5E8"/>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34CD"/>
    <w:rsid w:val="001344C0"/>
    <w:rsid w:val="001346FA"/>
    <w:rsid w:val="00135252"/>
    <w:rsid w:val="00136F34"/>
    <w:rsid w:val="00137AB5"/>
    <w:rsid w:val="00137F0B"/>
    <w:rsid w:val="00140964"/>
    <w:rsid w:val="00142332"/>
    <w:rsid w:val="00142AA9"/>
    <w:rsid w:val="00143B2F"/>
    <w:rsid w:val="0014596D"/>
    <w:rsid w:val="00145CF2"/>
    <w:rsid w:val="00147B9C"/>
    <w:rsid w:val="00147FC1"/>
    <w:rsid w:val="001507D7"/>
    <w:rsid w:val="00151E23"/>
    <w:rsid w:val="001526E0"/>
    <w:rsid w:val="001536B5"/>
    <w:rsid w:val="001551B5"/>
    <w:rsid w:val="00156F68"/>
    <w:rsid w:val="001616F6"/>
    <w:rsid w:val="0016360E"/>
    <w:rsid w:val="00164D4A"/>
    <w:rsid w:val="00164D8C"/>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B774B"/>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3E4"/>
    <w:rsid w:val="00207FA3"/>
    <w:rsid w:val="002123EE"/>
    <w:rsid w:val="00212E04"/>
    <w:rsid w:val="00214DA8"/>
    <w:rsid w:val="00215423"/>
    <w:rsid w:val="002158FA"/>
    <w:rsid w:val="0021793D"/>
    <w:rsid w:val="00217C2F"/>
    <w:rsid w:val="00220600"/>
    <w:rsid w:val="0022138B"/>
    <w:rsid w:val="002223E6"/>
    <w:rsid w:val="002224DB"/>
    <w:rsid w:val="00223847"/>
    <w:rsid w:val="00223B75"/>
    <w:rsid w:val="00223FCB"/>
    <w:rsid w:val="002252C3"/>
    <w:rsid w:val="00225564"/>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314D"/>
    <w:rsid w:val="002545C3"/>
    <w:rsid w:val="00257543"/>
    <w:rsid w:val="00257ED5"/>
    <w:rsid w:val="002615AC"/>
    <w:rsid w:val="002617E7"/>
    <w:rsid w:val="00262179"/>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3A5"/>
    <w:rsid w:val="00281E7C"/>
    <w:rsid w:val="0028280A"/>
    <w:rsid w:val="00283372"/>
    <w:rsid w:val="00286ACD"/>
    <w:rsid w:val="00286C66"/>
    <w:rsid w:val="00287838"/>
    <w:rsid w:val="002901B1"/>
    <w:rsid w:val="002907B5"/>
    <w:rsid w:val="00290F51"/>
    <w:rsid w:val="00291C8B"/>
    <w:rsid w:val="00291E4A"/>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07EAE"/>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27A11"/>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6730E"/>
    <w:rsid w:val="00370E47"/>
    <w:rsid w:val="003742AC"/>
    <w:rsid w:val="00374679"/>
    <w:rsid w:val="00375EA5"/>
    <w:rsid w:val="003766F3"/>
    <w:rsid w:val="00377CE1"/>
    <w:rsid w:val="00385819"/>
    <w:rsid w:val="00385BF0"/>
    <w:rsid w:val="0038707C"/>
    <w:rsid w:val="003922D0"/>
    <w:rsid w:val="00393512"/>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5BCF"/>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2326"/>
    <w:rsid w:val="00437447"/>
    <w:rsid w:val="00437F64"/>
    <w:rsid w:val="0044104F"/>
    <w:rsid w:val="00441A92"/>
    <w:rsid w:val="00443090"/>
    <w:rsid w:val="00444F56"/>
    <w:rsid w:val="0044586E"/>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C72F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33D3"/>
    <w:rsid w:val="004F4DA3"/>
    <w:rsid w:val="00500B4A"/>
    <w:rsid w:val="00503653"/>
    <w:rsid w:val="0050591F"/>
    <w:rsid w:val="00506557"/>
    <w:rsid w:val="0050677A"/>
    <w:rsid w:val="005108D8"/>
    <w:rsid w:val="005116F9"/>
    <w:rsid w:val="005153A7"/>
    <w:rsid w:val="00517189"/>
    <w:rsid w:val="00520032"/>
    <w:rsid w:val="005219CF"/>
    <w:rsid w:val="0052222E"/>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67CC4"/>
    <w:rsid w:val="0057036A"/>
    <w:rsid w:val="00572505"/>
    <w:rsid w:val="00582809"/>
    <w:rsid w:val="00585F85"/>
    <w:rsid w:val="0058798C"/>
    <w:rsid w:val="005900FA"/>
    <w:rsid w:val="005935A4"/>
    <w:rsid w:val="005948C2"/>
    <w:rsid w:val="00595DCA"/>
    <w:rsid w:val="00595EC8"/>
    <w:rsid w:val="0059779B"/>
    <w:rsid w:val="005A0A5B"/>
    <w:rsid w:val="005A209A"/>
    <w:rsid w:val="005A2A1D"/>
    <w:rsid w:val="005A2E25"/>
    <w:rsid w:val="005A371F"/>
    <w:rsid w:val="005A61E5"/>
    <w:rsid w:val="005A662D"/>
    <w:rsid w:val="005B35D7"/>
    <w:rsid w:val="005B392A"/>
    <w:rsid w:val="005B3AA3"/>
    <w:rsid w:val="005B3F59"/>
    <w:rsid w:val="005B6F83"/>
    <w:rsid w:val="005B701B"/>
    <w:rsid w:val="005C0B51"/>
    <w:rsid w:val="005C0C58"/>
    <w:rsid w:val="005C608B"/>
    <w:rsid w:val="005C74FB"/>
    <w:rsid w:val="005D1602"/>
    <w:rsid w:val="005D2207"/>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00F"/>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029"/>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54"/>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437"/>
    <w:rsid w:val="006E565E"/>
    <w:rsid w:val="006E673D"/>
    <w:rsid w:val="006E7D3B"/>
    <w:rsid w:val="006E7EDA"/>
    <w:rsid w:val="006F03E4"/>
    <w:rsid w:val="006F14F2"/>
    <w:rsid w:val="006F190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0BD"/>
    <w:rsid w:val="007557B4"/>
    <w:rsid w:val="007571E1"/>
    <w:rsid w:val="007604B2"/>
    <w:rsid w:val="00761B59"/>
    <w:rsid w:val="0076267E"/>
    <w:rsid w:val="00762DC2"/>
    <w:rsid w:val="00763252"/>
    <w:rsid w:val="00763961"/>
    <w:rsid w:val="00764355"/>
    <w:rsid w:val="00765281"/>
    <w:rsid w:val="00765887"/>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652E"/>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4A0C"/>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0A55"/>
    <w:rsid w:val="008E1301"/>
    <w:rsid w:val="008E1909"/>
    <w:rsid w:val="008E19D9"/>
    <w:rsid w:val="008E5110"/>
    <w:rsid w:val="008F1EAB"/>
    <w:rsid w:val="008F33DC"/>
    <w:rsid w:val="008F477F"/>
    <w:rsid w:val="008F57E6"/>
    <w:rsid w:val="008F60A7"/>
    <w:rsid w:val="008F65EA"/>
    <w:rsid w:val="008F6DA9"/>
    <w:rsid w:val="008F7E54"/>
    <w:rsid w:val="00902350"/>
    <w:rsid w:val="0090336B"/>
    <w:rsid w:val="00903B34"/>
    <w:rsid w:val="009053AA"/>
    <w:rsid w:val="00906939"/>
    <w:rsid w:val="00907D51"/>
    <w:rsid w:val="00910B7D"/>
    <w:rsid w:val="00911DFB"/>
    <w:rsid w:val="00912C6A"/>
    <w:rsid w:val="009139D9"/>
    <w:rsid w:val="00914AD8"/>
    <w:rsid w:val="00915AE1"/>
    <w:rsid w:val="00916079"/>
    <w:rsid w:val="00916D3B"/>
    <w:rsid w:val="00917194"/>
    <w:rsid w:val="00917CE9"/>
    <w:rsid w:val="00920BF2"/>
    <w:rsid w:val="00922010"/>
    <w:rsid w:val="00924914"/>
    <w:rsid w:val="00924D26"/>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5B1"/>
    <w:rsid w:val="009537B1"/>
    <w:rsid w:val="00953920"/>
    <w:rsid w:val="00953D47"/>
    <w:rsid w:val="0095681E"/>
    <w:rsid w:val="009572D4"/>
    <w:rsid w:val="00961921"/>
    <w:rsid w:val="00963728"/>
    <w:rsid w:val="00963C39"/>
    <w:rsid w:val="0096430A"/>
    <w:rsid w:val="0096518D"/>
    <w:rsid w:val="0096554B"/>
    <w:rsid w:val="0096584A"/>
    <w:rsid w:val="00966CF2"/>
    <w:rsid w:val="009718FC"/>
    <w:rsid w:val="00971F08"/>
    <w:rsid w:val="00975A11"/>
    <w:rsid w:val="0097603D"/>
    <w:rsid w:val="00976949"/>
    <w:rsid w:val="00976E66"/>
    <w:rsid w:val="00980477"/>
    <w:rsid w:val="009810A2"/>
    <w:rsid w:val="0098381D"/>
    <w:rsid w:val="00985253"/>
    <w:rsid w:val="0098532B"/>
    <w:rsid w:val="009853B3"/>
    <w:rsid w:val="0098620A"/>
    <w:rsid w:val="009905C9"/>
    <w:rsid w:val="00990630"/>
    <w:rsid w:val="00990FC5"/>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A7CAB"/>
    <w:rsid w:val="009B020F"/>
    <w:rsid w:val="009B1F30"/>
    <w:rsid w:val="009B3AC2"/>
    <w:rsid w:val="009B4DF4"/>
    <w:rsid w:val="009B4FF0"/>
    <w:rsid w:val="009B564E"/>
    <w:rsid w:val="009B7B6C"/>
    <w:rsid w:val="009B7E87"/>
    <w:rsid w:val="009C11C1"/>
    <w:rsid w:val="009C2D17"/>
    <w:rsid w:val="009C3402"/>
    <w:rsid w:val="009C403E"/>
    <w:rsid w:val="009C5D6A"/>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34E"/>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83C3A"/>
    <w:rsid w:val="00A87400"/>
    <w:rsid w:val="00A92879"/>
    <w:rsid w:val="00A9367F"/>
    <w:rsid w:val="00A936FD"/>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C5CA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0EC3"/>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92B"/>
    <w:rsid w:val="00B13BF8"/>
    <w:rsid w:val="00B14428"/>
    <w:rsid w:val="00B157F9"/>
    <w:rsid w:val="00B20256"/>
    <w:rsid w:val="00B207CF"/>
    <w:rsid w:val="00B20D09"/>
    <w:rsid w:val="00B21A9D"/>
    <w:rsid w:val="00B25305"/>
    <w:rsid w:val="00B26047"/>
    <w:rsid w:val="00B2763F"/>
    <w:rsid w:val="00B27AAC"/>
    <w:rsid w:val="00B30929"/>
    <w:rsid w:val="00B372AA"/>
    <w:rsid w:val="00B40445"/>
    <w:rsid w:val="00B407E7"/>
    <w:rsid w:val="00B41888"/>
    <w:rsid w:val="00B4408D"/>
    <w:rsid w:val="00B4469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5F8C"/>
    <w:rsid w:val="00C27624"/>
    <w:rsid w:val="00C279B5"/>
    <w:rsid w:val="00C27C45"/>
    <w:rsid w:val="00C3719D"/>
    <w:rsid w:val="00C43FE1"/>
    <w:rsid w:val="00C44C59"/>
    <w:rsid w:val="00C45488"/>
    <w:rsid w:val="00C47B3C"/>
    <w:rsid w:val="00C5028B"/>
    <w:rsid w:val="00C54995"/>
    <w:rsid w:val="00C54D41"/>
    <w:rsid w:val="00C56F17"/>
    <w:rsid w:val="00C57688"/>
    <w:rsid w:val="00C57B03"/>
    <w:rsid w:val="00C60783"/>
    <w:rsid w:val="00C6092B"/>
    <w:rsid w:val="00C64672"/>
    <w:rsid w:val="00C66FD4"/>
    <w:rsid w:val="00C704D9"/>
    <w:rsid w:val="00C70697"/>
    <w:rsid w:val="00C72EF4"/>
    <w:rsid w:val="00C735A8"/>
    <w:rsid w:val="00C75A20"/>
    <w:rsid w:val="00C75D2F"/>
    <w:rsid w:val="00C767BE"/>
    <w:rsid w:val="00C76E3C"/>
    <w:rsid w:val="00C77721"/>
    <w:rsid w:val="00C7775C"/>
    <w:rsid w:val="00C80444"/>
    <w:rsid w:val="00C80973"/>
    <w:rsid w:val="00C81568"/>
    <w:rsid w:val="00C9027A"/>
    <w:rsid w:val="00C9068E"/>
    <w:rsid w:val="00C92BED"/>
    <w:rsid w:val="00C93C4B"/>
    <w:rsid w:val="00C944AB"/>
    <w:rsid w:val="00C95B40"/>
    <w:rsid w:val="00CA1B65"/>
    <w:rsid w:val="00CA1ED8"/>
    <w:rsid w:val="00CA2D38"/>
    <w:rsid w:val="00CA424B"/>
    <w:rsid w:val="00CA4F77"/>
    <w:rsid w:val="00CA515B"/>
    <w:rsid w:val="00CB1D24"/>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93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020A"/>
    <w:rsid w:val="00D31A4C"/>
    <w:rsid w:val="00D32304"/>
    <w:rsid w:val="00D34D96"/>
    <w:rsid w:val="00D3599B"/>
    <w:rsid w:val="00D36BB2"/>
    <w:rsid w:val="00D36D45"/>
    <w:rsid w:val="00D36E71"/>
    <w:rsid w:val="00D37186"/>
    <w:rsid w:val="00D37D87"/>
    <w:rsid w:val="00D40B33"/>
    <w:rsid w:val="00D41A0B"/>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B1D"/>
    <w:rsid w:val="00D8021F"/>
    <w:rsid w:val="00D80383"/>
    <w:rsid w:val="00D823C6"/>
    <w:rsid w:val="00D86CA3"/>
    <w:rsid w:val="00D871CE"/>
    <w:rsid w:val="00D9196D"/>
    <w:rsid w:val="00D92982"/>
    <w:rsid w:val="00D96081"/>
    <w:rsid w:val="00DA305E"/>
    <w:rsid w:val="00DA5417"/>
    <w:rsid w:val="00DA55EB"/>
    <w:rsid w:val="00DA56E8"/>
    <w:rsid w:val="00DA5876"/>
    <w:rsid w:val="00DA7BF2"/>
    <w:rsid w:val="00DB0A9F"/>
    <w:rsid w:val="00DB21B8"/>
    <w:rsid w:val="00DB2E53"/>
    <w:rsid w:val="00DB377D"/>
    <w:rsid w:val="00DB5AAC"/>
    <w:rsid w:val="00DB5F7D"/>
    <w:rsid w:val="00DB6E61"/>
    <w:rsid w:val="00DC015E"/>
    <w:rsid w:val="00DC0D73"/>
    <w:rsid w:val="00DC2D36"/>
    <w:rsid w:val="00DC2D80"/>
    <w:rsid w:val="00DC3716"/>
    <w:rsid w:val="00DC4723"/>
    <w:rsid w:val="00DC53EF"/>
    <w:rsid w:val="00DD3ECF"/>
    <w:rsid w:val="00DD5680"/>
    <w:rsid w:val="00DD6CB5"/>
    <w:rsid w:val="00DE306E"/>
    <w:rsid w:val="00DE5608"/>
    <w:rsid w:val="00DE58D0"/>
    <w:rsid w:val="00DE654F"/>
    <w:rsid w:val="00DF0B6E"/>
    <w:rsid w:val="00DF15E0"/>
    <w:rsid w:val="00DF31B7"/>
    <w:rsid w:val="00DF37A0"/>
    <w:rsid w:val="00DF4917"/>
    <w:rsid w:val="00DF7CC6"/>
    <w:rsid w:val="00E110E7"/>
    <w:rsid w:val="00E11B20"/>
    <w:rsid w:val="00E166BE"/>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5DB8"/>
    <w:rsid w:val="00E46886"/>
    <w:rsid w:val="00E47AEF"/>
    <w:rsid w:val="00E53B75"/>
    <w:rsid w:val="00E54E3B"/>
    <w:rsid w:val="00E553DF"/>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440"/>
    <w:rsid w:val="00E83AA9"/>
    <w:rsid w:val="00E85928"/>
    <w:rsid w:val="00E87822"/>
    <w:rsid w:val="00E90395"/>
    <w:rsid w:val="00E90E49"/>
    <w:rsid w:val="00E917F9"/>
    <w:rsid w:val="00E91D97"/>
    <w:rsid w:val="00E9291C"/>
    <w:rsid w:val="00E9356F"/>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1769B"/>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8FD"/>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74DB"/>
    <w:rsid w:val="00FD7660"/>
    <w:rsid w:val="00FE0655"/>
    <w:rsid w:val="00FE1C95"/>
    <w:rsid w:val="00FE2365"/>
    <w:rsid w:val="00FE391B"/>
    <w:rsid w:val="00FE4C7B"/>
    <w:rsid w:val="00FE6989"/>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DA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F6D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DA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A0C49-E9BE-45ED-A43B-E9E43406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2017-09-12T00:08:00Z</dcterms:created>
  <dcterms:modified xsi:type="dcterms:W3CDTF">2017-09-12T00:12:00Z</dcterms:modified>
</cp:coreProperties>
</file>